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0FA" w:rsidRPr="00CE60FA" w:rsidRDefault="00CE60FA" w:rsidP="00CE60FA">
      <w:pPr>
        <w:widowControl/>
        <w:spacing w:line="450" w:lineRule="atLeast"/>
        <w:jc w:val="center"/>
        <w:rPr>
          <w:rFonts w:ascii="微软雅黑" w:eastAsia="微软雅黑" w:hAnsi="微软雅黑" w:cs="宋体"/>
          <w:color w:val="2A2A2A"/>
          <w:kern w:val="0"/>
          <w:sz w:val="18"/>
          <w:szCs w:val="18"/>
        </w:rPr>
      </w:pPr>
      <w:r w:rsidRPr="00CE60FA">
        <w:rPr>
          <w:rFonts w:ascii="微软雅黑" w:eastAsia="微软雅黑" w:hAnsi="微软雅黑" w:cs="宋体" w:hint="eastAsia"/>
          <w:b/>
          <w:bCs/>
          <w:color w:val="2A2A2A"/>
          <w:kern w:val="0"/>
          <w:sz w:val="24"/>
          <w:szCs w:val="24"/>
        </w:rPr>
        <w:t>影视艺术学院2023年硕士研究生招生调剂录取工作实施细则</w:t>
      </w:r>
    </w:p>
    <w:p w:rsidR="00CE60FA" w:rsidRPr="00CE60FA" w:rsidRDefault="00CE60FA" w:rsidP="00CE60FA">
      <w:pPr>
        <w:widowControl/>
        <w:spacing w:line="450" w:lineRule="atLeast"/>
        <w:jc w:val="center"/>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18"/>
          <w:szCs w:val="18"/>
        </w:rPr>
        <w:t>文章来源：影视艺术学院 发布时间：2023-04-06 21:26:50</w:t>
      </w:r>
    </w:p>
    <w:p w:rsidR="00CE60FA" w:rsidRPr="00CE60FA" w:rsidRDefault="00CE60FA" w:rsidP="00CE60FA">
      <w:pPr>
        <w:widowControl/>
        <w:spacing w:line="360" w:lineRule="atLeast"/>
        <w:jc w:val="left"/>
        <w:rPr>
          <w:rFonts w:ascii="微软雅黑" w:eastAsia="微软雅黑" w:hAnsi="微软雅黑" w:cs="宋体" w:hint="eastAsia"/>
          <w:color w:val="2A2A2A"/>
          <w:kern w:val="0"/>
          <w:sz w:val="18"/>
          <w:szCs w:val="18"/>
        </w:rPr>
      </w:pP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根据《辽宁师范大学2023年硕士研究生招生章程》、《辽宁师范大学2023年硕士研究生招生复试、调剂录取工作办法》等文件规定，学院以质量为核心，坚持“按计划招生、全面衡量、择优录取、宁缺毋滥”的原则，制定本细则。</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一、调剂专业招生计划和复试比列</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1.调剂专业及计划数以我校研究生院官网和“全国硕士生招生调剂服务系统”公布的为准。</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二、调剂基本条件和遴选规则</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所有调剂考生都需通过“全国硕士生招生调剂服务系统”办理相关手续，并参加我校复试。接到复试通知的调剂考生须12小时内在调剂系统接收此通知。36小时内未被我校选定的申请者，网报调剂志愿自动解除锁定。</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2.考生调剂基本条件</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（1）符合调入专业的报考条件；</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（2）初试成绩(含加分，下同)须同时满足第一志愿报考专业和拟调入专业的全国初试成绩基本要求；</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（3）调入专业与第一志愿报考专业相同或相近，应在同一学科门类范围内（一般专业代码前4位相同，可视为专业相近）；</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（4）初试科目与调入专业初试科目相同或相近，其中初试全国统一命题科目应与调入专业全国统一命题科目相同；  </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（7）第一志愿报考法律（非法学）专业学位硕士的考生不得调入其他专业，其他专业的考生也不得调入该专业；</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（9）初试外语语种与调入专业要求的外语语种相同。</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（10）公共管理、旅游管理等专业需满足报考的工作年限要求；</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（11）申请调剂到非全日制的考生应为定向就业人员，同时需提供《辽宁师范大学研究生院定向培养硕士学位研究生协议书》。</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3.遴选原则</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一是须确定考生符合调剂基本条件，二是根据考生初试成绩、其前置学历所学专业与调剂专业的相似度等因素综合评价予以确定。</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三、资格审查</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请获得复试资格的考生在4月7日15:00前将含有以下9项内容的电子版（扫描件或照片）按顺序合成为一个PDF文件发送至我院指定邮箱：Lnnu_ysyjs@163.com。PDF文件命名规则：报考专业+准考证号+姓名+资格审核资料。</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严格审查考生复试资格：在复试前对考生资格进行网络线上审查。审查的主要内容有以下9项：</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*（1）本人有效居民身份证（正反面）和初试准考证；</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*（2）往届毕业生提交学位证书和毕业证书、“学信网”《教育部学历证书电子注册备案表》；在境外获得学历学位的考生，提供由教育部留学服务中心出具的《国外学历学位认证书》，无此证明者不予复试；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*（3）应届本科毕业生提交就读学校有效学生证、“学信网”《教育部学籍在线验证报告》；</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*（4）同等学力考生提交国家承认学历的毕业证书、“学信网”《教育部学历证书电子注册备案表》；</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*（5）《辽宁师范大学2023年硕士研究生招生复试现实表现表》（附件一）；</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*（6）非全日制考生须提供由人事部门开具的在职证明或《辽宁师范大学研究生院定向培养硕士学位研究生协议书》（附件二）；</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*（7）“退役大学生士兵”专项计划的考生需要提供《应征公民入伍批准书》和《退出现役证》；</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*（8）《辽宁师范大学 2023 年硕士研究生诚信复试承诺书》（附件三）；</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（9）参加复试的考生可提供能证明自己研究能力的各种背景材料，如正式发表的文章、大学学习成绩单、科研成果鉴定书、获奖证书、本科毕业论文概要、参加过的研究项目、专家推荐信等。</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四</w:t>
      </w:r>
      <w:r w:rsidRPr="00CE60FA">
        <w:rPr>
          <w:rFonts w:ascii="微软雅黑" w:eastAsia="微软雅黑" w:hAnsi="微软雅黑" w:cs="宋体" w:hint="eastAsia"/>
          <w:color w:val="2A2A2A"/>
          <w:kern w:val="0"/>
          <w:sz w:val="24"/>
          <w:szCs w:val="24"/>
        </w:rPr>
        <w:t>、</w:t>
      </w:r>
      <w:r w:rsidRPr="00CE60FA">
        <w:rPr>
          <w:rFonts w:ascii="微软雅黑" w:eastAsia="微软雅黑" w:hAnsi="微软雅黑" w:cs="宋体" w:hint="eastAsia"/>
          <w:b/>
          <w:bCs/>
          <w:color w:val="2A2A2A"/>
          <w:kern w:val="0"/>
          <w:sz w:val="24"/>
          <w:szCs w:val="24"/>
        </w:rPr>
        <w:t>复试方式和时间</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1.方式：综合各方面情况，我校2023年硕士研究生招生复试主要采取网络远程面试方式，复试内容将通过面试形式进行考核。</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2.时间：专业复试于4月8日8:30分进行。</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3.复试模拟演练：我院4月7日，采取“学信网”复试平台对考生进行远程复试模拟演练。</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现将模拟演练有关事项通知如下：</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公布复试模拟演练具体时间安排（学院填写）。每名考生连线时间一般不超过3分钟。</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请考生务必准备好复试使用的设备和环境。对于使用的复试软件、硬件、环境未达到复试要求的考生，连线老师会提出改进要求，考生务必严格落实。</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五、复试内容及要求</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综合能力考核：外语口语听力交流能力10分、专业知识考核100分和综合素质40分，合计150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其中专业知识考核科目如下：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0"/>
        <w:gridCol w:w="3990"/>
      </w:tblGrid>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报考专业</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考核科目</w:t>
            </w:r>
          </w:p>
        </w:tc>
      </w:tr>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戏剧与影视学</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影视艺术创作</w:t>
            </w:r>
          </w:p>
        </w:tc>
      </w:tr>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广播电视</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影视艺术创作</w:t>
            </w:r>
          </w:p>
        </w:tc>
      </w:tr>
    </w:tbl>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18"/>
          <w:szCs w:val="18"/>
        </w:rPr>
        <w:t> </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2.同等学力考生（专科生和大学本科结业）须再加试两门与报考专业相关的本科主干课程。加试采用面试形式进行，每门满分100分，面试时间一般不少于30分钟。同等学力加试时间为4月8日。</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50"/>
        <w:gridCol w:w="3990"/>
      </w:tblGrid>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报考专业</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考核科目</w:t>
            </w:r>
          </w:p>
        </w:tc>
      </w:tr>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戏剧与影视学</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视听语言、微视频创意</w:t>
            </w:r>
          </w:p>
        </w:tc>
      </w:tr>
      <w:tr w:rsidR="00CE60FA" w:rsidRPr="00CE60FA" w:rsidTr="00CE60FA">
        <w:trPr>
          <w:tblCellSpacing w:w="0" w:type="dxa"/>
          <w:jc w:val="center"/>
        </w:trPr>
        <w:tc>
          <w:tcPr>
            <w:tcW w:w="285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广播电视</w:t>
            </w:r>
          </w:p>
        </w:tc>
        <w:tc>
          <w:tcPr>
            <w:tcW w:w="3990" w:type="dxa"/>
            <w:tcBorders>
              <w:top w:val="outset" w:sz="6" w:space="0" w:color="auto"/>
              <w:left w:val="outset" w:sz="6" w:space="0" w:color="auto"/>
              <w:bottom w:val="outset" w:sz="6" w:space="0" w:color="auto"/>
              <w:right w:val="outset" w:sz="6" w:space="0" w:color="auto"/>
            </w:tcBorders>
            <w:vAlign w:val="center"/>
            <w:hideMark/>
          </w:tcPr>
          <w:p w:rsidR="00CE60FA" w:rsidRPr="00CE60FA" w:rsidRDefault="00CE60FA" w:rsidP="00CE60FA">
            <w:pPr>
              <w:widowControl/>
              <w:jc w:val="center"/>
              <w:rPr>
                <w:rFonts w:ascii="宋体" w:eastAsia="宋体" w:hAnsi="宋体" w:cs="宋体"/>
                <w:kern w:val="0"/>
                <w:sz w:val="24"/>
                <w:szCs w:val="24"/>
              </w:rPr>
            </w:pPr>
            <w:r w:rsidRPr="00CE60FA">
              <w:rPr>
                <w:rFonts w:ascii="宋体" w:eastAsia="宋体" w:hAnsi="宋体" w:cs="宋体"/>
                <w:kern w:val="0"/>
                <w:sz w:val="24"/>
                <w:szCs w:val="24"/>
              </w:rPr>
              <w:t>视听语言、微视频创意</w:t>
            </w:r>
          </w:p>
        </w:tc>
      </w:tr>
    </w:tbl>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18"/>
          <w:szCs w:val="18"/>
        </w:rPr>
        <w:t> </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对成人教育应届本科毕业生及复试时尚未取得本科毕业证书的自考和网络教育考生不加试。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3.思想政治素质和品德考核。思想政治素质和品德考核主要是考核考生本人的现实表现，内容应包括考生的政治态度、思想表现、道德品质、遵纪守法、诚实守信等方面。</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对成人教育应届本科毕业生及复试时尚未取得本科毕业证书的自考和网络教育考生不加试。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4.每生面试时间一般不少于20分钟。</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5.关于网络远程复试系统。我校复试首选“学信网”的“研招远程复试系统”。 网络远程复试的具体操作详见研究生院网站《辽宁师范大学2023年硕士研究生招生考试网络远程复试考生须知》</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考生要做到：①提前准备和调试好硬件设备：电脑、高清摄像头、话筒、音箱等。如果电脑本身配置的摄像头、话筒效果较好，可直接使用；如果效果不理想，需要额外配备；②提前熟悉复试流程和软件操作，确保复试时网络稳定、畅通，视频画面清晰，音频传输流畅。具体要求另行通知；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6.依照相关文件，我校认为有必要时，可对相关考生再次复试。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7.按照研究生招生复试相关保密管理规定，任何人员和机构（学校授权除外）不得对复试过程录音录像、拍照、截屏或者网络直播，不得传播试题等复试内容，否则将依据相关规定追究相关人员责任。考生本人考试结束后不得在相关科目考试全部结束前对外透露传播考题信息，否则取消录取资格。</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六、关于录取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根据各专业（或研究方向）招生计划、复试录取方法以及考生初试成绩、复试成绩、思想政治表现、身心健康状况等择优确定拟录取考生名单。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       1.复试成绩=外语口语听力交流能力+专业知识考核+综合素质。计算方法为：总成绩=(初试总成绩/5)*0.7+(复试成绩/1.5)*0.3。</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试总成绩、再看初试专业课总成绩、再看复试成绩等。</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2.复试资格不合格、复试违纪或作弊、体检不合格、未按时间规定参加复试、未通过或未完成学历（学籍）审核等不符合规定要求的考生，不予录取。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3.复试成绩低于90分，或同等学力加试科目中的任何一门成绩低于60分的同等学力考生，或思想政治理论加试不合格的不予录取。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4.思想政治素质和品德考核不作量化计入总成绩，但考查结果不合格者不予录取，以及其他不符合我校复试规定的考生不予录取。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5.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被录取为非定向就业的考生须将本人人事档案等材料在学校规定的入学时间前调转至辽宁师范大学，否则会影响学籍注册。</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lastRenderedPageBreak/>
        <w:t>考生因报考硕士研究生与所在单位产生的问题由考生自行处理。若因此造成考生不能复试或无法录取，我校不承担责任。</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7.应届本科毕业生及自学考试和网络教育届时可毕业本科生考生，入学时未取得国家承认的本科毕业证书者，录取资格无效。</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8.调剂复试结果将通过研究生院网站发布。</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七、关于体检及新生入学后复查办法</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体检工作在考生入学后由学校统一组织。入学后3个月内，我校按照国家有关规定及《辽宁师范大学研究生学籍管理办法》有关要求和内容，对所有考生进行全面复查。</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b/>
          <w:bCs/>
          <w:color w:val="2A2A2A"/>
          <w:kern w:val="0"/>
          <w:sz w:val="24"/>
          <w:szCs w:val="24"/>
        </w:rPr>
        <w:t>八、其他</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1.本调剂录取工作实施细则由影视艺术学院复试工作小组负责解释，一切以学校相关文件为执行标准。其它未尽事宜，按照《辽宁师范大学2023年硕士研究生招生复试、调剂录取工作方法》和相关规定执行。</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2.联系电话：85992970 。</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祝各位考生复试顺利</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18"/>
          <w:szCs w:val="18"/>
        </w:rPr>
        <w:t> </w:t>
      </w:r>
    </w:p>
    <w:p w:rsidR="00CE60FA" w:rsidRPr="00CE60FA" w:rsidRDefault="00CE60FA" w:rsidP="00CE60FA">
      <w:pPr>
        <w:widowControl/>
        <w:spacing w:line="360" w:lineRule="atLeast"/>
        <w:jc w:val="righ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                            辽宁师范大学影视艺术学院</w:t>
      </w:r>
    </w:p>
    <w:p w:rsidR="00CE60FA" w:rsidRPr="00CE60FA" w:rsidRDefault="00CE60FA" w:rsidP="00CE60FA">
      <w:pPr>
        <w:widowControl/>
        <w:spacing w:line="360" w:lineRule="atLeast"/>
        <w:jc w:val="righ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24"/>
          <w:szCs w:val="24"/>
        </w:rPr>
        <w:t>2023年4月6日</w:t>
      </w:r>
    </w:p>
    <w:p w:rsidR="00CE60FA" w:rsidRPr="00CE60FA" w:rsidRDefault="00CE60FA" w:rsidP="00CE60FA">
      <w:pPr>
        <w:widowControl/>
        <w:spacing w:line="360" w:lineRule="atLeast"/>
        <w:jc w:val="right"/>
        <w:rPr>
          <w:rFonts w:ascii="微软雅黑" w:eastAsia="微软雅黑" w:hAnsi="微软雅黑" w:cs="宋体" w:hint="eastAsia"/>
          <w:color w:val="2A2A2A"/>
          <w:kern w:val="0"/>
          <w:sz w:val="18"/>
          <w:szCs w:val="18"/>
        </w:rPr>
      </w:pPr>
      <w:r w:rsidRPr="00CE60FA">
        <w:rPr>
          <w:rFonts w:ascii="微软雅黑" w:eastAsia="微软雅黑" w:hAnsi="微软雅黑" w:cs="宋体" w:hint="eastAsia"/>
          <w:color w:val="2A2A2A"/>
          <w:kern w:val="0"/>
          <w:sz w:val="18"/>
          <w:szCs w:val="18"/>
        </w:rPr>
        <w:t> </w:t>
      </w:r>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hyperlink r:id="rId5" w:history="1">
        <w:r w:rsidRPr="00CE60FA">
          <w:rPr>
            <w:rFonts w:ascii="微软雅黑" w:eastAsia="微软雅黑" w:hAnsi="微软雅黑" w:cs="宋体" w:hint="eastAsia"/>
            <w:color w:val="0000FF"/>
            <w:kern w:val="0"/>
            <w:sz w:val="24"/>
            <w:szCs w:val="24"/>
          </w:rPr>
          <w:t>附件一：辽宁师范大学2023年硕士研究生招生复试现实表现表</w:t>
        </w:r>
      </w:hyperlink>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hyperlink r:id="rId6" w:history="1">
        <w:r w:rsidRPr="00CE60FA">
          <w:rPr>
            <w:rFonts w:ascii="微软雅黑" w:eastAsia="微软雅黑" w:hAnsi="微软雅黑" w:cs="宋体" w:hint="eastAsia"/>
            <w:color w:val="0000FF"/>
            <w:kern w:val="0"/>
            <w:sz w:val="24"/>
            <w:szCs w:val="24"/>
          </w:rPr>
          <w:t>附件二：辽宁师范大学定向培养硕士研究生协议书</w:t>
        </w:r>
      </w:hyperlink>
    </w:p>
    <w:p w:rsidR="00CE60FA" w:rsidRPr="00CE60FA" w:rsidRDefault="00CE60FA" w:rsidP="00CE60FA">
      <w:pPr>
        <w:widowControl/>
        <w:spacing w:line="360" w:lineRule="atLeast"/>
        <w:rPr>
          <w:rFonts w:ascii="微软雅黑" w:eastAsia="微软雅黑" w:hAnsi="微软雅黑" w:cs="宋体" w:hint="eastAsia"/>
          <w:color w:val="2A2A2A"/>
          <w:kern w:val="0"/>
          <w:sz w:val="18"/>
          <w:szCs w:val="18"/>
        </w:rPr>
      </w:pPr>
      <w:hyperlink r:id="rId7" w:history="1">
        <w:r w:rsidRPr="00CE60FA">
          <w:rPr>
            <w:rFonts w:ascii="微软雅黑" w:eastAsia="微软雅黑" w:hAnsi="微软雅黑" w:cs="宋体" w:hint="eastAsia"/>
            <w:color w:val="0000FF"/>
            <w:kern w:val="0"/>
            <w:sz w:val="24"/>
            <w:szCs w:val="24"/>
          </w:rPr>
          <w:t>附件三：辽宁师范大学 2023年硕士研究生诚信复试承诺书</w:t>
        </w:r>
      </w:hyperlink>
    </w:p>
    <w:p w:rsidR="00F2791D" w:rsidRPr="00CE60FA" w:rsidRDefault="00F2791D">
      <w:bookmarkStart w:id="0" w:name="_GoBack"/>
      <w:bookmarkEnd w:id="0"/>
    </w:p>
    <w:sectPr w:rsidR="00F2791D" w:rsidRPr="00CE60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6EF"/>
    <w:rsid w:val="00AA36EF"/>
    <w:rsid w:val="00CE60FA"/>
    <w:rsid w:val="00F27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E60FA"/>
    <w:rPr>
      <w:b/>
      <w:bCs/>
    </w:rPr>
  </w:style>
  <w:style w:type="paragraph" w:styleId="a4">
    <w:name w:val="Normal (Web)"/>
    <w:basedOn w:val="a"/>
    <w:uiPriority w:val="99"/>
    <w:semiHidden/>
    <w:unhideWhenUsed/>
    <w:rsid w:val="00CE60F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E60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E60FA"/>
    <w:rPr>
      <w:b/>
      <w:bCs/>
    </w:rPr>
  </w:style>
  <w:style w:type="paragraph" w:styleId="a4">
    <w:name w:val="Normal (Web)"/>
    <w:basedOn w:val="a"/>
    <w:uiPriority w:val="99"/>
    <w:semiHidden/>
    <w:unhideWhenUsed/>
    <w:rsid w:val="00CE60FA"/>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CE60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756148">
      <w:bodyDiv w:val="1"/>
      <w:marLeft w:val="0"/>
      <w:marRight w:val="0"/>
      <w:marTop w:val="0"/>
      <w:marBottom w:val="0"/>
      <w:divBdr>
        <w:top w:val="none" w:sz="0" w:space="0" w:color="auto"/>
        <w:left w:val="none" w:sz="0" w:space="0" w:color="auto"/>
        <w:bottom w:val="none" w:sz="0" w:space="0" w:color="auto"/>
        <w:right w:val="none" w:sz="0" w:space="0" w:color="auto"/>
      </w:divBdr>
      <w:divsChild>
        <w:div w:id="1899971390">
          <w:marLeft w:val="0"/>
          <w:marRight w:val="0"/>
          <w:marTop w:val="0"/>
          <w:marBottom w:val="0"/>
          <w:divBdr>
            <w:top w:val="none" w:sz="0" w:space="0" w:color="auto"/>
            <w:left w:val="none" w:sz="0" w:space="0" w:color="auto"/>
            <w:bottom w:val="single" w:sz="6" w:space="0" w:color="393F46"/>
            <w:right w:val="none" w:sz="0" w:space="0" w:color="auto"/>
          </w:divBdr>
        </w:div>
        <w:div w:id="757601859">
          <w:marLeft w:val="0"/>
          <w:marRight w:val="0"/>
          <w:marTop w:val="0"/>
          <w:marBottom w:val="0"/>
          <w:divBdr>
            <w:top w:val="none" w:sz="0" w:space="0" w:color="auto"/>
            <w:left w:val="none" w:sz="0" w:space="0" w:color="auto"/>
            <w:bottom w:val="none" w:sz="0" w:space="0" w:color="auto"/>
            <w:right w:val="none" w:sz="0" w:space="0" w:color="auto"/>
          </w:divBdr>
          <w:divsChild>
            <w:div w:id="1646354420">
              <w:marLeft w:val="0"/>
              <w:marRight w:val="0"/>
              <w:marTop w:val="0"/>
              <w:marBottom w:val="0"/>
              <w:divBdr>
                <w:top w:val="none" w:sz="0" w:space="0" w:color="auto"/>
                <w:left w:val="none" w:sz="0" w:space="0" w:color="auto"/>
                <w:bottom w:val="none" w:sz="0" w:space="0" w:color="auto"/>
                <w:right w:val="none" w:sz="0" w:space="0" w:color="auto"/>
              </w:divBdr>
              <w:divsChild>
                <w:div w:id="1685279602">
                  <w:marLeft w:val="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ingshiyishu.lnnu.edu.cn/u/cms/yingshiyishu/202304/06212454hpgw.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ingshiyishu.lnnu.edu.cn/u/cms/yingshiyishu/202304/06212444mei4.docx" TargetMode="External"/><Relationship Id="rId5" Type="http://schemas.openxmlformats.org/officeDocument/2006/relationships/hyperlink" Target="https://yingshiyishu.lnnu.edu.cn/u/cms/yingshiyishu/202304/06212429ppm6.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814</Words>
  <Characters>4643</Characters>
  <Application>Microsoft Office Word</Application>
  <DocSecurity>0</DocSecurity>
  <Lines>38</Lines>
  <Paragraphs>10</Paragraphs>
  <ScaleCrop>false</ScaleCrop>
  <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2023-05-17T03:00:00Z</dcterms:created>
  <dcterms:modified xsi:type="dcterms:W3CDTF">2023-05-17T03:00:00Z</dcterms:modified>
</cp:coreProperties>
</file>