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line="300" w:lineRule="atLeast"/>
        <w:ind w:left="0" w:firstLine="0"/>
        <w:jc w:val="center"/>
        <w:rPr>
          <w:rFonts w:hint="eastAsia" w:ascii="宋体" w:hAnsi="宋体" w:eastAsia="宋体" w:cs="宋体"/>
          <w:i w:val="0"/>
          <w:iCs w:val="0"/>
          <w:caps w:val="0"/>
          <w:color w:val="0068B7"/>
          <w:spacing w:val="0"/>
          <w:sz w:val="16"/>
          <w:szCs w:val="16"/>
        </w:rPr>
      </w:pPr>
      <w:bookmarkStart w:id="0" w:name="_GoBack"/>
      <w:r>
        <w:rPr>
          <w:rFonts w:hint="eastAsia" w:ascii="宋体" w:hAnsi="宋体" w:eastAsia="宋体" w:cs="宋体"/>
          <w:i w:val="0"/>
          <w:iCs w:val="0"/>
          <w:caps w:val="0"/>
          <w:color w:val="0068B7"/>
          <w:spacing w:val="0"/>
          <w:kern w:val="0"/>
          <w:sz w:val="16"/>
          <w:szCs w:val="16"/>
          <w:shd w:val="clear" w:fill="FFFFFF"/>
          <w:lang w:val="en-US" w:eastAsia="zh-CN" w:bidi="ar"/>
        </w:rPr>
        <w:t>郑州大学法学院（知识产权学院）2023年硕士研究生招生调剂工作的通知</w:t>
      </w:r>
    </w:p>
    <w:bookmarkEnd w:id="0"/>
    <w:p>
      <w:pPr>
        <w:keepNext w:val="0"/>
        <w:keepLines w:val="0"/>
        <w:widowControl/>
        <w:suppressLineNumbers w:val="0"/>
        <w:shd w:val="clear" w:fill="FFFFFF"/>
        <w:ind w:left="0" w:firstLine="0"/>
        <w:jc w:val="center"/>
        <w:rPr>
          <w:rFonts w:hint="eastAsia" w:ascii="Arial" w:hAnsi="Arial" w:cs="Arial"/>
          <w:i w:val="0"/>
          <w:iCs w:val="0"/>
          <w:caps w:val="0"/>
          <w:color w:val="666666"/>
          <w:spacing w:val="0"/>
          <w:sz w:val="12"/>
          <w:szCs w:val="12"/>
        </w:rPr>
      </w:pPr>
      <w:r>
        <w:rPr>
          <w:rFonts w:hint="default" w:ascii="Arial" w:hAnsi="Arial" w:eastAsia="宋体" w:cs="Arial"/>
          <w:i w:val="0"/>
          <w:iCs w:val="0"/>
          <w:caps w:val="0"/>
          <w:color w:val="666666"/>
          <w:spacing w:val="0"/>
          <w:kern w:val="0"/>
          <w:sz w:val="12"/>
          <w:szCs w:val="12"/>
          <w:shd w:val="clear" w:fill="FFFFFF"/>
          <w:lang w:val="en-US" w:eastAsia="zh-CN" w:bidi="ar"/>
        </w:rPr>
        <w:t>发布人：     信息来源：     发布日期：2023年04月05日     阅读次数： 4619次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ascii="Helvetica Neue" w:hAnsi="Helvetica Neue" w:eastAsia="Helvetica Neue" w:cs="Helvetica Neue"/>
          <w:sz w:val="13"/>
          <w:szCs w:val="1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根据《郑州大学2023年硕士研究生招生调剂工作办法》，结合我院硕士研究生一志愿复试招生录取情况，经学院招生工作领导小组研究决定，2023年我院部分专业拟接收调剂。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rPr>
          <w:rFonts w:hint="default" w:ascii="Helvetica Neue" w:hAnsi="Helvetica Neue" w:eastAsia="Helvetica Neue" w:cs="Helvetica Neue"/>
          <w:sz w:val="13"/>
          <w:szCs w:val="13"/>
        </w:rPr>
      </w:pPr>
      <w:r>
        <w:rPr>
          <w:rStyle w:val="5"/>
          <w:rFonts w:hint="eastAsia" w:ascii="宋体" w:hAnsi="宋体" w:eastAsia="宋体" w:cs="宋体"/>
          <w:i w:val="0"/>
          <w:iCs w:val="0"/>
          <w:caps w:val="0"/>
          <w:color w:val="333333"/>
          <w:spacing w:val="0"/>
          <w:sz w:val="16"/>
          <w:szCs w:val="16"/>
          <w:bdr w:val="none" w:color="auto" w:sz="0" w:space="0"/>
          <w:shd w:val="clear" w:fill="FFFFFF"/>
        </w:rPr>
        <w:t>一、 接收调剂专业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学术学位： 030108  环境与资源保护法学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       030109  国际法学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       0301Z1  知识产权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专业学位： 035101  非全日制法律硕士(非法学)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       035102  非全日制法律硕士(法学)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rPr>
          <w:rFonts w:hint="default" w:ascii="Helvetica Neue" w:hAnsi="Helvetica Neue" w:eastAsia="Helvetica Neue" w:cs="Helvetica Neue"/>
          <w:sz w:val="13"/>
          <w:szCs w:val="13"/>
        </w:rPr>
      </w:pPr>
      <w:r>
        <w:rPr>
          <w:rStyle w:val="5"/>
          <w:rFonts w:hint="eastAsia" w:ascii="宋体" w:hAnsi="宋体" w:eastAsia="宋体" w:cs="宋体"/>
          <w:i w:val="0"/>
          <w:iCs w:val="0"/>
          <w:caps w:val="0"/>
          <w:color w:val="333333"/>
          <w:spacing w:val="0"/>
          <w:sz w:val="16"/>
          <w:szCs w:val="16"/>
          <w:bdr w:val="none" w:color="auto" w:sz="0" w:space="0"/>
          <w:shd w:val="clear" w:fill="FFFFFF"/>
        </w:rPr>
        <w:t>二、 调剂条件</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070"/>
        <w:gridCol w:w="500"/>
        <w:gridCol w:w="500"/>
        <w:gridCol w:w="500"/>
        <w:gridCol w:w="500"/>
        <w:gridCol w:w="1760"/>
        <w:gridCol w:w="9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2710" w:type="dxa"/>
            <w:vMerge w:val="restart"/>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接收调剂专业</w:t>
            </w:r>
          </w:p>
        </w:tc>
        <w:tc>
          <w:tcPr>
            <w:tcW w:w="3760" w:type="dxa"/>
            <w:gridSpan w:val="5"/>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分数线</w:t>
            </w:r>
          </w:p>
        </w:tc>
        <w:tc>
          <w:tcPr>
            <w:tcW w:w="91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2710" w:type="dxa"/>
            <w:vMerge w:val="continue"/>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jc w:val="center"/>
              <w:rPr>
                <w:rFonts w:hint="eastAsia" w:ascii="宋体"/>
                <w:sz w:val="24"/>
                <w:szCs w:val="24"/>
              </w:rPr>
            </w:pPr>
          </w:p>
        </w:tc>
        <w:tc>
          <w:tcPr>
            <w:tcW w:w="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政治</w:t>
            </w:r>
          </w:p>
        </w:tc>
        <w:tc>
          <w:tcPr>
            <w:tcW w:w="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外语</w:t>
            </w:r>
          </w:p>
        </w:tc>
        <w:tc>
          <w:tcPr>
            <w:tcW w:w="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业务课一</w:t>
            </w:r>
          </w:p>
        </w:tc>
        <w:tc>
          <w:tcPr>
            <w:tcW w:w="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业务课二</w:t>
            </w:r>
          </w:p>
        </w:tc>
        <w:tc>
          <w:tcPr>
            <w:tcW w:w="5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总分</w:t>
            </w:r>
          </w:p>
        </w:tc>
        <w:tc>
          <w:tcPr>
            <w:tcW w:w="64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203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030108</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ascii="PingFang SC" w:hAnsi="PingFang SC" w:eastAsia="PingFang SC" w:cs="PingFang SC"/>
                <w:sz w:val="13"/>
                <w:szCs w:val="13"/>
              </w:rPr>
            </w:pPr>
            <w:r>
              <w:rPr>
                <w:rFonts w:hint="eastAsia" w:ascii="宋体" w:hAnsi="宋体" w:eastAsia="宋体" w:cs="宋体"/>
                <w:sz w:val="16"/>
                <w:szCs w:val="16"/>
                <w:bdr w:val="none" w:color="auto" w:sz="0" w:space="0"/>
              </w:rPr>
              <w:t>环境与资源保护法学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（全日制）</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334</w:t>
            </w:r>
          </w:p>
        </w:tc>
        <w:tc>
          <w:tcPr>
            <w:tcW w:w="91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307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030109</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国际法学</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（全日制）</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334</w:t>
            </w:r>
          </w:p>
        </w:tc>
        <w:tc>
          <w:tcPr>
            <w:tcW w:w="91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307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0301Z1</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知识产权</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（全日制）</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334</w:t>
            </w:r>
          </w:p>
        </w:tc>
        <w:tc>
          <w:tcPr>
            <w:tcW w:w="91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c>
          <w:tcPr>
            <w:tcW w:w="307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035101</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非全日制法律硕士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default" w:ascii="Helvetica Neue" w:hAnsi="Helvetica Neue" w:eastAsia="Helvetica Neue" w:cs="Helvetica Neue"/>
                <w:sz w:val="16"/>
                <w:szCs w:val="16"/>
                <w:bdr w:val="none" w:color="auto" w:sz="0" w:space="0"/>
              </w:rPr>
              <w:t>(</w:t>
            </w:r>
            <w:r>
              <w:rPr>
                <w:rFonts w:hint="eastAsia" w:ascii="宋体" w:hAnsi="宋体" w:eastAsia="宋体" w:cs="宋体"/>
                <w:sz w:val="16"/>
                <w:szCs w:val="16"/>
                <w:bdr w:val="none" w:color="auto" w:sz="0" w:space="0"/>
              </w:rPr>
              <w:t>非法学</w:t>
            </w:r>
            <w:r>
              <w:rPr>
                <w:rFonts w:hint="default" w:ascii="Helvetica Neue" w:hAnsi="Helvetica Neue" w:eastAsia="Helvetica Neue" w:cs="Helvetica Neue"/>
                <w:sz w:val="16"/>
                <w:szCs w:val="16"/>
                <w:bdr w:val="none" w:color="auto" w:sz="0" w:space="0"/>
              </w:rPr>
              <w:t>)</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342</w:t>
            </w:r>
          </w:p>
        </w:tc>
        <w:tc>
          <w:tcPr>
            <w:tcW w:w="91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cente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307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035102</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eastAsia" w:ascii="宋体" w:hAnsi="宋体" w:eastAsia="宋体" w:cs="宋体"/>
                <w:sz w:val="16"/>
                <w:szCs w:val="16"/>
                <w:bdr w:val="none" w:color="auto" w:sz="0" w:space="0"/>
              </w:rPr>
              <w:t>非全日制法律硕士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40" w:lineRule="auto"/>
              <w:ind w:left="0" w:right="0"/>
              <w:jc w:val="center"/>
              <w:rPr>
                <w:rFonts w:hint="default" w:ascii="PingFang SC" w:hAnsi="PingFang SC" w:eastAsia="PingFang SC" w:cs="PingFang SC"/>
                <w:sz w:val="13"/>
                <w:szCs w:val="13"/>
              </w:rPr>
            </w:pPr>
            <w:r>
              <w:rPr>
                <w:rFonts w:hint="default" w:ascii="Helvetica Neue" w:hAnsi="Helvetica Neue" w:eastAsia="Helvetica Neue" w:cs="Helvetica Neue"/>
                <w:sz w:val="16"/>
                <w:szCs w:val="16"/>
                <w:bdr w:val="none" w:color="auto" w:sz="0" w:space="0"/>
              </w:rPr>
              <w:t>(</w:t>
            </w:r>
            <w:r>
              <w:rPr>
                <w:rFonts w:hint="eastAsia" w:ascii="宋体" w:hAnsi="宋体" w:eastAsia="宋体" w:cs="宋体"/>
                <w:sz w:val="16"/>
                <w:szCs w:val="16"/>
                <w:bdr w:val="none" w:color="auto" w:sz="0" w:space="0"/>
              </w:rPr>
              <w:t>法学</w:t>
            </w:r>
            <w:r>
              <w:rPr>
                <w:rFonts w:hint="default" w:ascii="Helvetica Neue" w:hAnsi="Helvetica Neue" w:eastAsia="Helvetica Neue" w:cs="Helvetica Neue"/>
                <w:sz w:val="16"/>
                <w:szCs w:val="16"/>
                <w:bdr w:val="none" w:color="auto" w:sz="0" w:space="0"/>
              </w:rPr>
              <w:t>)</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50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90</w:t>
            </w:r>
          </w:p>
        </w:tc>
        <w:tc>
          <w:tcPr>
            <w:tcW w:w="500" w:type="dxa"/>
            <w:tcBorders>
              <w:top w:val="single" w:color="9A9A9A" w:sz="4" w:space="0"/>
              <w:left w:val="single" w:color="9A9A9A" w:sz="4" w:space="0"/>
              <w:bottom w:val="single" w:color="9A9A9A" w:sz="4" w:space="0"/>
              <w:right w:val="single" w:color="9A9A9A" w:sz="4" w:space="0"/>
            </w:tcBorders>
            <w:shd w:val="clear"/>
            <w:tcMar>
              <w:top w:w="10" w:type="dxa"/>
              <w:left w:w="50" w:type="dxa"/>
              <w:bottom w:w="10" w:type="dxa"/>
              <w:right w:w="5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center"/>
              <w:rPr>
                <w:rFonts w:hint="default" w:ascii="Helvetica Neue" w:hAnsi="Helvetica Neue" w:eastAsia="Helvetica Neue" w:cs="Helvetica Neue"/>
                <w:sz w:val="13"/>
                <w:szCs w:val="13"/>
              </w:rPr>
            </w:pPr>
            <w:r>
              <w:rPr>
                <w:rFonts w:hint="eastAsia" w:ascii="宋体" w:hAnsi="宋体" w:eastAsia="宋体" w:cs="宋体"/>
                <w:sz w:val="16"/>
                <w:szCs w:val="16"/>
                <w:bdr w:val="none" w:color="auto" w:sz="0" w:space="0"/>
              </w:rPr>
              <w:t>331</w:t>
            </w:r>
          </w:p>
        </w:tc>
        <w:tc>
          <w:tcPr>
            <w:tcW w:w="91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center"/>
          </w:tcPr>
          <w:p>
            <w:pPr>
              <w:keepNext w:val="0"/>
              <w:keepLines w:val="0"/>
              <w:widowControl/>
              <w:suppressLineNumbers w:val="0"/>
              <w:wordWrap w:val="0"/>
              <w:spacing w:before="0" w:beforeAutospacing="0" w:after="0" w:afterAutospacing="0"/>
              <w:ind w:left="0" w:right="0"/>
              <w:jc w:val="cente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rPr>
          <w:rFonts w:hint="default" w:ascii="Helvetica Neue" w:hAnsi="Helvetica Neue" w:eastAsia="Helvetica Neue" w:cs="Helvetica Neue"/>
          <w:sz w:val="13"/>
          <w:szCs w:val="13"/>
        </w:rPr>
      </w:pPr>
      <w:r>
        <w:rPr>
          <w:rStyle w:val="5"/>
          <w:rFonts w:hint="eastAsia" w:ascii="宋体" w:hAnsi="宋体" w:eastAsia="宋体" w:cs="宋体"/>
          <w:i w:val="0"/>
          <w:iCs w:val="0"/>
          <w:caps w:val="0"/>
          <w:color w:val="333333"/>
          <w:spacing w:val="0"/>
          <w:sz w:val="16"/>
          <w:szCs w:val="16"/>
          <w:bdr w:val="none" w:color="auto" w:sz="0" w:space="0"/>
          <w:shd w:val="clear" w:fill="FFFFFF"/>
        </w:rPr>
        <w:t>三、调剂流程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（一）正式报名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所有调剂生均须通过“全国硕士研究生招生调剂服务系统”完成调剂，需考生自行登录全国研招网（https://yz.chsi.com.cn/yztj/）填报本人调剂信息。调剂条件通过“全国硕士生招生调剂服务系统”发布，未在规定时间内通过调剂服务系统填报我院调剂专业的，一律不予调剂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（二）确定调剂复试名单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法学学术学位相关专业的调剂从初试成绩达到缺额专业复试分数线的一志愿生源中进行调剂。如仍有缺额，可接收校外相关专业考生调剂申请。调剂考生单独排序。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法律硕士（非全日制）的调剂从我院法律硕士（全日制）复试合格生源中进行第一批次调剂。如仍有缺额，可接收校外相同专业调剂申请。调剂考生单独排序。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有调剂意愿的考生，请于系统开放后尽快登录系统，慎重填报志愿，并及时在系统内查询、确认调剂过程各个阶段的提示信息。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（三）复试通知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我院将在调剂服务系统中向考生发送复试通知，请考生务必在规定时间内确认接受复试通知。若考生逾期未做明确答复，视为自动放弃调剂复试资格。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（四）复试安排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调剂复试办法参照《郑州大学法学院（知识产权学院）2023年硕士研究生复试录取工作实施细则》执行，请考生仔细阅读法学院网站相关信息。复试时间另行通知。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报考我院法律硕士全日制的复试合格生源，申请调剂我院法律硕士（非全日制）的，不再进行复试，复试成绩依据法律硕士（全日制）复试时的成绩确定。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（五）待录取通知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我院将根据考生复试情况在调剂服务系统中向考生发送待录取通知，请考生在规定时间内确认接受。如考生逾期未做明确答复，我院将取消其待录取资格。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（六）其他说明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本通知中相关规定，由法学院硕士研究生招生复试工作领导小组进行最终解释。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其他未尽事宜，由法学院硕士研究生招生复试工作领导小组根据学校和学院有关要求确定。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Style w:val="5"/>
          <w:rFonts w:hint="eastAsia" w:ascii="宋体" w:hAnsi="宋体" w:eastAsia="宋体" w:cs="宋体"/>
          <w:i w:val="0"/>
          <w:iCs w:val="0"/>
          <w:caps w:val="0"/>
          <w:color w:val="333333"/>
          <w:spacing w:val="0"/>
          <w:sz w:val="16"/>
          <w:szCs w:val="16"/>
          <w:bdr w:val="none" w:color="auto" w:sz="0" w:space="0"/>
          <w:shd w:val="clear" w:fill="FFFFFF"/>
        </w:rPr>
        <w:t>四、联系方式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联系电话：0371-67781286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both"/>
        <w:rPr>
          <w:rFonts w:hint="default" w:ascii="Helvetica Neue" w:hAnsi="Helvetica Neue" w:eastAsia="Helvetica Neue" w:cs="Helvetica Neue"/>
          <w:color w:val="DCA10D"/>
          <w:sz w:val="13"/>
          <w:szCs w:val="13"/>
        </w:rPr>
      </w:pPr>
      <w:r>
        <w:rPr>
          <w:rFonts w:hint="eastAsia" w:ascii="宋体" w:hAnsi="宋体" w:eastAsia="宋体" w:cs="宋体"/>
          <w:i w:val="0"/>
          <w:iCs w:val="0"/>
          <w:caps w:val="0"/>
          <w:color w:val="000000"/>
          <w:spacing w:val="0"/>
          <w:sz w:val="16"/>
          <w:szCs w:val="16"/>
          <w:bdr w:val="none" w:color="auto" w:sz="0" w:space="0"/>
          <w:shd w:val="clear" w:fill="FFFFFF"/>
        </w:rPr>
        <w:t>联系邮箱：</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instrText xml:space="preserve"> HYPERLINK "mailto:zzdxfxyanzhao@163.com" </w:instrTex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separate"/>
      </w:r>
      <w:r>
        <w:rPr>
          <w:rStyle w:val="6"/>
          <w:rFonts w:hint="eastAsia" w:ascii="微软雅黑" w:hAnsi="微软雅黑" w:eastAsia="微软雅黑" w:cs="微软雅黑"/>
          <w:i w:val="0"/>
          <w:iCs w:val="0"/>
          <w:caps w:val="0"/>
          <w:color w:val="333333"/>
          <w:spacing w:val="0"/>
          <w:sz w:val="16"/>
          <w:szCs w:val="16"/>
          <w:u w:val="none"/>
          <w:bdr w:val="none" w:color="auto" w:sz="0" w:space="0"/>
          <w:shd w:val="clear" w:fill="FFFFFF"/>
        </w:rPr>
        <w:t>zzdxfxyanzhao@163.com</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jc w:val="both"/>
        <w:rPr>
          <w:rFonts w:hint="default" w:ascii="Helvetica Neue" w:hAnsi="Helvetica Neue" w:eastAsia="Helvetica Neue" w:cs="Helvetica Neue"/>
          <w:sz w:val="13"/>
          <w:szCs w:val="13"/>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right"/>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郑州大学法学院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68" w:lineRule="atLeast"/>
        <w:ind w:left="0" w:right="0" w:firstLine="420"/>
        <w:jc w:val="right"/>
        <w:rPr>
          <w:rFonts w:hint="default" w:ascii="Helvetica Neue" w:hAnsi="Helvetica Neue" w:eastAsia="Helvetica Neue" w:cs="Helvetica Neue"/>
          <w:sz w:val="13"/>
          <w:szCs w:val="13"/>
        </w:rPr>
      </w:pPr>
      <w:r>
        <w:rPr>
          <w:rFonts w:hint="eastAsia" w:ascii="宋体" w:hAnsi="宋体" w:eastAsia="宋体" w:cs="宋体"/>
          <w:i w:val="0"/>
          <w:iCs w:val="0"/>
          <w:caps w:val="0"/>
          <w:color w:val="333333"/>
          <w:spacing w:val="0"/>
          <w:sz w:val="16"/>
          <w:szCs w:val="16"/>
          <w:bdr w:val="none" w:color="auto" w:sz="0" w:space="0"/>
          <w:shd w:val="clear" w:fill="FFFFFF"/>
        </w:rPr>
        <w:t>2023</w:t>
      </w:r>
      <w:r>
        <w:rPr>
          <w:rFonts w:hint="default" w:ascii="PingFang SC" w:hAnsi="PingFang SC" w:eastAsia="PingFang SC" w:cs="PingFang SC"/>
          <w:i w:val="0"/>
          <w:iCs w:val="0"/>
          <w:caps w:val="0"/>
          <w:color w:val="333333"/>
          <w:spacing w:val="0"/>
          <w:sz w:val="16"/>
          <w:szCs w:val="16"/>
          <w:bdr w:val="none" w:color="auto" w:sz="0" w:space="0"/>
          <w:shd w:val="clear" w:fill="FFFFFF"/>
        </w:rPr>
        <w:t>年</w:t>
      </w:r>
      <w:r>
        <w:rPr>
          <w:rFonts w:hint="eastAsia" w:ascii="宋体" w:hAnsi="宋体" w:eastAsia="宋体" w:cs="宋体"/>
          <w:i w:val="0"/>
          <w:iCs w:val="0"/>
          <w:caps w:val="0"/>
          <w:color w:val="333333"/>
          <w:spacing w:val="0"/>
          <w:sz w:val="16"/>
          <w:szCs w:val="16"/>
          <w:bdr w:val="none" w:color="auto" w:sz="0" w:space="0"/>
          <w:shd w:val="clear" w:fill="FFFFFF"/>
        </w:rPr>
        <w:t>4</w:t>
      </w:r>
      <w:r>
        <w:rPr>
          <w:rFonts w:hint="default" w:ascii="PingFang SC" w:hAnsi="PingFang SC" w:eastAsia="PingFang SC" w:cs="PingFang SC"/>
          <w:i w:val="0"/>
          <w:iCs w:val="0"/>
          <w:caps w:val="0"/>
          <w:color w:val="333333"/>
          <w:spacing w:val="0"/>
          <w:sz w:val="16"/>
          <w:szCs w:val="16"/>
          <w:bdr w:val="none" w:color="auto" w:sz="0" w:space="0"/>
          <w:shd w:val="clear" w:fill="FFFFFF"/>
        </w:rPr>
        <w:t>月</w:t>
      </w:r>
      <w:r>
        <w:rPr>
          <w:rFonts w:hint="eastAsia" w:ascii="宋体" w:hAnsi="宋体" w:eastAsia="宋体" w:cs="宋体"/>
          <w:i w:val="0"/>
          <w:iCs w:val="0"/>
          <w:caps w:val="0"/>
          <w:color w:val="333333"/>
          <w:spacing w:val="0"/>
          <w:sz w:val="16"/>
          <w:szCs w:val="16"/>
          <w:bdr w:val="none" w:color="auto" w:sz="0" w:space="0"/>
          <w:shd w:val="clear" w:fill="FFFFFF"/>
        </w:rPr>
        <w:t>5</w:t>
      </w:r>
      <w:r>
        <w:rPr>
          <w:rFonts w:hint="default" w:ascii="PingFang SC" w:hAnsi="PingFang SC" w:eastAsia="PingFang SC" w:cs="PingFang SC"/>
          <w:i w:val="0"/>
          <w:iCs w:val="0"/>
          <w:caps w:val="0"/>
          <w:color w:val="333333"/>
          <w:spacing w:val="0"/>
          <w:sz w:val="16"/>
          <w:szCs w:val="16"/>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Helvetica Neue">
    <w:altName w:val="Times New Roman"/>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E584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1059</Words>
  <Characters>1221</Characters>
  <Lines>0</Lines>
  <Paragraphs>0</Paragraphs>
  <TotalTime>0</TotalTime>
  <ScaleCrop>false</ScaleCrop>
  <LinksUpToDate>false</LinksUpToDate>
  <CharactersWithSpaces>1272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2023-04-15T03:13:16Z</dcterms:created>
  <dc:creator>Administrator</dc:creator>
  <cp:lastModifiedBy>王英</cp:lastModifiedBy>
  <dcterms:modified xsi:type="dcterms:W3CDTF">2023-04-15T03:13:23Z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D2B538EEF50C41ACA7EAE7C2D69B52B2</vt:lpwstr>
  </property>
</Properties>
</file>