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</w:rPr>
        <w:t>郑州大学附属儿童医院专硕研究生招录（调剂）复试通知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FDFDF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200" w:right="20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发布日期：2023/4/7　　　　选择字号：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instrText xml:space="preserve"> HYPERLINK "javascript:void(0);"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instrText xml:space="preserve"> HYPERLINK "javascript:void(0);"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instrText xml:space="preserve"> HYPERLINK "javascript:void(0);"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 一、复试时间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（一）复试时间：2023年4月9日（星期日）08:00-12:00。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（二）复试地点：郑州大学附属儿童医院（郑州市金水区龙湖外环东路33号）门诊楼3楼A区临床能力训练及考核中心第二教学区。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（三）复试形式：现场复试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（四）参加复试考生：调剂志愿6人。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（五）复试考官：复试专家小组成员≥5人。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二、复试程序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（一）08:30考核小组助理、纪检监察人员审核考生资料。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（二）专业理论笔试。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（三）英语能力测试及考官提问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三、注意事项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1.考生按照复试要求积极做好备考。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2.按照时间要求准时到场参加复试，注意交通、饮食等安全。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2" w:beforeAutospacing="0" w:after="100" w:afterAutospacing="0" w:line="300" w:lineRule="atLeast"/>
        <w:ind w:left="100" w:right="10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3.复试期间审查发现不符合报考条件者、考试违纪、思想政治素质和品德考核不合格者，均不予录取。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348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349</Characters>
  <Lines>0</Lines>
  <Paragraphs>0</Paragraphs>
  <TotalTime>0</TotalTime>
  <ScaleCrop>false</ScaleCrop>
  <LinksUpToDate>false</LinksUpToDate>
  <CharactersWithSpaces>358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2023-04-15T03:15:48Z</dcterms:created>
  <dc:creator>Administrator</dc:creator>
  <cp:lastModifiedBy>王英</cp:lastModifiedBy>
  <dcterms:modified xsi:type="dcterms:W3CDTF">2023-04-15T03:15:55Z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73A54E7C52EC471BABF2D75E20E97AA0</vt:lpwstr>
  </property>
</Properties>
</file>