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36" w:lineRule="atLeast"/>
        <w:ind w:left="0" w:right="0"/>
        <w:jc w:val="center"/>
        <w:rPr>
          <w:b w:val="0"/>
          <w:b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</w:rPr>
        <w:t>文法学院2023年硕士研究生预调剂公告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120" w:afterAutospacing="0"/>
        <w:ind w:left="0" w:right="0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</w:rPr>
        <w:t>作者：学科办 时间：2023-03-20 15:29 点击数：1671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300" w:lineRule="atLeast"/>
        <w:ind w:left="120" w:right="1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516"/>
        <w:jc w:val="both"/>
      </w:pPr>
      <w:r>
        <w:rPr>
          <w:rFonts w:ascii="仿宋_GB2312" w:hAnsi="仿宋_GB2312" w:eastAsia="仿宋_GB2312" w:cs="仿宋_GB2312"/>
          <w:i w:val="0"/>
          <w:iCs w:val="0"/>
          <w:caps w:val="0"/>
          <w:color w:val="2E2E2E"/>
          <w:spacing w:val="0"/>
          <w:sz w:val="22"/>
          <w:szCs w:val="22"/>
          <w:bdr w:val="none" w:color="auto" w:sz="0" w:space="0"/>
        </w:rPr>
        <w:t>根据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2E2E2E"/>
          <w:spacing w:val="0"/>
          <w:sz w:val="22"/>
          <w:szCs w:val="22"/>
          <w:bdr w:val="none" w:color="auto" w:sz="0" w:space="0"/>
        </w:rPr>
        <w:t>2023年我校研究生招生计划，文法学院“法律硕士”和“汉语国际教育硕士”两个专业学位均接收部分调剂考生，热烈欢迎全国各地优秀考生到郑州航院学习深造！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32" w:beforeAutospacing="0" w:after="0" w:afterAutospacing="0" w:line="252" w:lineRule="atLeast"/>
        <w:ind w:left="120" w:right="120" w:firstLine="444"/>
        <w:jc w:val="both"/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一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、接收调剂类型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8"/>
        <w:gridCol w:w="2016"/>
        <w:gridCol w:w="1476"/>
        <w:gridCol w:w="19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  <w:jc w:val="center"/>
        </w:trPr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88" w:lineRule="atLeast"/>
              <w:ind w:left="0" w:right="0" w:firstLine="0"/>
              <w:jc w:val="center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22"/>
                <w:szCs w:val="22"/>
                <w:bdr w:val="none" w:color="auto" w:sz="0" w:space="0"/>
              </w:rPr>
              <w:t>专业代码</w:t>
            </w:r>
          </w:p>
        </w:tc>
        <w:tc>
          <w:tcPr>
            <w:tcW w:w="2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88" w:lineRule="atLeast"/>
              <w:ind w:left="0" w:right="0" w:firstLine="0"/>
              <w:jc w:val="center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22"/>
                <w:szCs w:val="22"/>
                <w:bdr w:val="none" w:color="auto" w:sz="0" w:space="0"/>
              </w:rPr>
              <w:t>专业名称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88" w:lineRule="atLeast"/>
              <w:ind w:left="0" w:right="0" w:firstLine="0"/>
              <w:jc w:val="center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22"/>
                <w:szCs w:val="22"/>
                <w:bdr w:val="none" w:color="auto" w:sz="0" w:space="0"/>
              </w:rPr>
              <w:t>学习方式</w:t>
            </w:r>
          </w:p>
        </w:tc>
        <w:tc>
          <w:tcPr>
            <w:tcW w:w="1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88" w:lineRule="atLeast"/>
              <w:ind w:left="0" w:right="0" w:firstLine="0"/>
              <w:jc w:val="center"/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bCs/>
                <w:sz w:val="22"/>
                <w:szCs w:val="22"/>
                <w:bdr w:val="none" w:color="auto" w:sz="0" w:space="0"/>
              </w:rPr>
              <w:t>学位类别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035101</w:t>
            </w:r>
          </w:p>
        </w:tc>
        <w:tc>
          <w:tcPr>
            <w:tcW w:w="20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法律（非法学）</w:t>
            </w:r>
          </w:p>
        </w:tc>
        <w:tc>
          <w:tcPr>
            <w:tcW w:w="14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19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035102</w:t>
            </w:r>
          </w:p>
        </w:tc>
        <w:tc>
          <w:tcPr>
            <w:tcW w:w="20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法律（法学）</w:t>
            </w:r>
          </w:p>
        </w:tc>
        <w:tc>
          <w:tcPr>
            <w:tcW w:w="14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19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3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045300</w:t>
            </w:r>
          </w:p>
        </w:tc>
        <w:tc>
          <w:tcPr>
            <w:tcW w:w="201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汉语国际教育</w:t>
            </w:r>
          </w:p>
        </w:tc>
        <w:tc>
          <w:tcPr>
            <w:tcW w:w="14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全日制</w:t>
            </w:r>
          </w:p>
        </w:tc>
        <w:tc>
          <w:tcPr>
            <w:tcW w:w="19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88" w:lineRule="atLeast"/>
              <w:ind w:left="0" w:right="0" w:firstLine="0"/>
              <w:jc w:val="center"/>
            </w:pPr>
            <w:r>
              <w:rPr>
                <w:rFonts w:hint="default" w:ascii="仿宋_GB2312" w:hAnsi="仿宋_GB2312" w:eastAsia="仿宋_GB2312" w:cs="仿宋_GB2312"/>
                <w:sz w:val="22"/>
                <w:szCs w:val="22"/>
                <w:bdr w:val="none" w:color="auto" w:sz="0" w:space="0"/>
              </w:rPr>
              <w:t>专业学位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32" w:beforeAutospacing="0" w:after="0" w:afterAutospacing="0" w:line="252" w:lineRule="atLeast"/>
        <w:ind w:left="120" w:right="120" w:firstLine="444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bdr w:val="none" w:color="auto" w:sz="0" w:space="0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32" w:beforeAutospacing="0" w:after="0" w:afterAutospacing="0" w:line="252" w:lineRule="atLeast"/>
        <w:ind w:left="120" w:right="120" w:firstLine="444"/>
        <w:jc w:val="both"/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二</w:t>
      </w: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、申请条件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516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1.初试成绩要求：初试成绩（单科与总成绩）达到“2023年全国硕士研究生招生考试考生进入复试的初试成绩基本要求” A类地区基本分数线。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516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2.专业要求：申请调剂到我校法律硕士的考生，需符合我校2023年招生简章中法律硕士的报考条件；申请调剂到我校汉语国际教育硕士的考生，需报考及所学专业应为汉语国际教育、汉语言文学等相近专业，初试统考科目应为思想政治理论及英语一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516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3.符合教育部2023年研究生招生管理规定中的调剂政策。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32" w:beforeAutospacing="0" w:after="0" w:afterAutospacing="0" w:line="252" w:lineRule="atLeast"/>
        <w:ind w:left="120" w:right="120" w:firstLine="444"/>
        <w:jc w:val="both"/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三、调剂流程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444"/>
        <w:jc w:val="both"/>
      </w:pPr>
      <w:r>
        <w:rPr>
          <w:rStyle w:val="6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1.预报名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444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有调剂意向的考生在调剂系统开通前，可填写下方二维码进行预报名。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444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  <w:u w:val="none"/>
          <w:bdr w:val="none" w:color="auto" w:sz="0" w:space="0"/>
        </w:rPr>
        <w:drawing>
          <wp:inline distT="0" distB="0" distL="114300" distR="114300">
            <wp:extent cx="4572000" cy="45720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444"/>
        <w:jc w:val="both"/>
      </w:pPr>
      <w:r>
        <w:rPr>
          <w:rStyle w:val="6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2.正式报名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444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调剂考生须在国家规定的调剂时间内登录中国研究生招生信息网（https://yz.chsi.com.cn）“全国硕士生招生调剂服务系统”进行报名，请务必填写真实信息。今年研招网调剂系统开放时间为：</w:t>
      </w:r>
      <w:r>
        <w:rPr>
          <w:rStyle w:val="6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“网上调剂意向采集系统”将于3月31日开通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，</w:t>
      </w:r>
      <w:r>
        <w:rPr>
          <w:rStyle w:val="6"/>
          <w:rFonts w:hint="default" w:ascii="仿宋_GB2312" w:hAnsi="仿宋_GB2312" w:eastAsia="仿宋_GB2312" w:cs="仿宋_GB2312"/>
          <w:b/>
          <w:bCs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“调剂服务系统”将于4月6日开通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516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3.学院根据发布的调剂细则择优遴选进入复试考生的名单，研究生处审核后在网上通知考生复试，审核通过后的调剂考生，请在规定时间内通过“全国硕士生招生调剂服务系统”确认同意复试，否则视为自动放弃。具体规定时间以正式调剂公告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516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4.调剂考生复试科目、加试科目等与我院法律硕士、汉语国际教育硕士第一志愿考生相同。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516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5.调剂考生复试后，将在“全国硕士生招生调剂服务系统”向合格考生发送拟录取通知。被“拟录取”的考生须在规定时间内网上接受拟录取通知，否则视为自动放弃。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444"/>
        <w:jc w:val="both"/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四、其他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444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报考说明、招生目录、复试科目等更多信息可参见郑州航空工业管理学院文法学院“研究生教育”板块（链接：https://wfxy.zua.edu.cn/yjsjy/zsxx.htm）。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444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联系电话：0371-61912129，15138998076（王老师）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252" w:lineRule="atLeast"/>
        <w:ind w:left="120" w:right="120" w:firstLine="444"/>
        <w:jc w:val="both"/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22"/>
          <w:szCs w:val="22"/>
          <w:bdr w:val="none" w:color="auto" w:sz="0" w:space="0"/>
        </w:rPr>
        <w:t>电子邮箱：wfxyxkb@zua.edu.cn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488F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832</Words>
  <Characters>984</Characters>
  <Lines>0</Lines>
  <Paragraphs>0</Paragraphs>
  <TotalTime>0</TotalTime>
  <ScaleCrop>false</ScaleCrop>
  <LinksUpToDate>false</LinksUpToDate>
  <CharactersWithSpaces>990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2023-04-04T09:20:41Z</dcterms:created>
  <dc:creator>DELL</dc:creator>
  <cp:lastModifiedBy>曾经的那个老吴</cp:lastModifiedBy>
  <dcterms:modified xsi:type="dcterms:W3CDTF">2023-04-04T09:20:43Z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7132A364BC104C41AEAA61FF3FEB7FEE_12</vt:lpwstr>
  </property>
</Properties>
</file>