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F50707"/>
          <w:sz w:val="24"/>
          <w:szCs w:val="24"/>
        </w:rPr>
      </w:pPr>
      <w:r>
        <w:rPr>
          <w:i w:val="0"/>
          <w:iCs w:val="0"/>
          <w:caps w:val="0"/>
          <w:color w:val="F50707"/>
          <w:spacing w:val="0"/>
          <w:sz w:val="24"/>
          <w:szCs w:val="24"/>
          <w:bdr w:val="none" w:color="auto" w:sz="0" w:space="0"/>
          <w:shd w:val="clear" w:fill="FFFFFF"/>
        </w:rPr>
        <w:t>艺术设计学院2023年硕士研究生招生预调剂信息公告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ind w:left="0" w:right="0" w:firstLine="0"/>
        <w:jc w:val="center"/>
        <w:rPr>
          <w:rFonts w:ascii="微软雅黑" w:hAnsi="微软雅黑" w:eastAsia="微软雅黑" w:cs="微软雅黑"/>
          <w:i w:val="0"/>
          <w:iCs w:val="0"/>
          <w:caps w:val="0"/>
          <w:color w:val="666666"/>
          <w:spacing w:val="0"/>
          <w:sz w:val="16"/>
          <w:szCs w:val="16"/>
        </w:rPr>
      </w:pPr>
      <w:r>
        <w:rPr>
          <w:rStyle w:val="6"/>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发布者：曹再辉</w:t>
      </w: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 </w:t>
      </w:r>
      <w:r>
        <w:rPr>
          <w:rStyle w:val="6"/>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[发表时间]：2023-03-24 [来源]：袁晓东 [浏览次数]： 2445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b/>
          <w:bCs/>
          <w:sz w:val="28"/>
          <w:szCs w:val="28"/>
        </w:rPr>
      </w:pPr>
      <w:r>
        <w:rPr>
          <w:rFonts w:hint="eastAsia" w:ascii="微软雅黑" w:hAnsi="微软雅黑" w:eastAsia="微软雅黑" w:cs="微软雅黑"/>
          <w:b/>
          <w:bCs/>
          <w:i w:val="0"/>
          <w:iCs w:val="0"/>
          <w:caps w:val="0"/>
          <w:color w:val="666666"/>
          <w:spacing w:val="0"/>
          <w:sz w:val="28"/>
          <w:szCs w:val="28"/>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根据2023年研究生招生计划，郑州航院艺术设计学院艺术设计专硕（学科代码：135108）招生现有调剂名额，欢迎全国优秀考生调剂咨询。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具体信息如下：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一、学院简介：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艺术设计学院2021年获批艺术硕士专业学位研究生学位授予点：艺术设计（学科代码：135108），在艺术设计的产品设计、环境设计、信息设计3个方向开展艺术硕士专业学位研究生的培养工作。学院坚持航空需求与艺术设计人才培养相结合，秉承内涵式发展，逐渐形成了以培养高素质复合型应用人才为目标的艺术设计领域的教学、科研体系。学院研究生导师队伍结构合理，现拥有硕士研究生导师28人，其中教授6人、博士8人，外籍专家导师5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二、学科优势特色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我院艺术硕士专业学位研究生学位授权点现拥有河南省工信厅授予的省级“工业设计中心”，河南省科技厅批准建设的省级“佛罗伦萨美术学院设计教学体系外籍科学家工作室”，“郑州市首批哲学社会科学研究基地”等一系列综合科研平台，为艺术硕士专业学位研究生的培养奠定了良好的教学和科研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学院历来非常重视学生的实验、实践教学环节，2011年以来共投入资金 800 余万元，用于改善各类办学基础设施条件。2021年学院艺术与设计实验中心重新规划建设后，现已经建成交互实验室、快速成型实验室、丝网印刷实验室、模型制作实验室、陶瓷模型制作实验室、三维动画实验室、定格动画实验室、平面设计实验室、智能灯光摄影摄像工作室、开放创新实验室、航拍实验室、专业录音室、设计艺术研究中心、工业设计研究中心、教授工作室、外籍专家工作室、专业研究工作室、学术交流工作室等各类18个实验、实践工作室。另外，学院还配备了1个校级航空文化馆，1个师生作品展示厅和8个校外专业硕士研究生实习、实践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三、调剂原则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 符合教育部、河南省和郑州航空工业管理学院招生简章及郑州航空工业管理学院2023年硕士研究生接收调剂工作办法中的相关规定和要求。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 初试成绩符合第一志愿报考专业和调剂专业在A类地区的《2023年全国硕士研究生招生考试考生进入复试的初试成绩基本要求》。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3. 初试科目与调入专业初试科目相同或相近，其中初试全国统一命题科目应与调入专业全国统一命题科目相同（统考科目为：思想政治理论、英语二；但考英语一的考生也视为统考科目相同）。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4. 对申请调剂到我院同一专业的考生，在综合考虑专业背景、一志愿报考专业及培养潜力的前提下，按初试全国统一命题科目总成绩择优确定入围复试名单（初试全国统一命题科目总成绩相同者，初试业务科目成绩高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5. 调入专业与第一志愿报考专业相同或相近，应在同一学科门类范围内，根据专业培养目标和学校办学特色，本校艺术设计专硕优先接收以下专业学生调剂：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130501 艺术设计学；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130502 视觉传达设计；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130503 环境设计；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130504 产品设计；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130505 服装与服饰设计；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130506 公共艺术；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130507 工艺美术；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130508 数字媒体艺术；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130509 艺术与科技；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130510 陶瓷艺术设计；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130511 新媒体艺术；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130512 包装设计；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130513 珠宝首饰设计与工艺。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6. 若以上调剂原则与教育部、河南省或学校政策有冲突时，请以上级文件要求为准。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四、调剂原则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 预报名：我院接收调剂生预报名，请有调剂意愿的考生填写附件1：个人简历,发送邮件到zuaysyjs@163.com。（文件及邮件命名 方式：姓名+报考专业方向）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 正式报名：研究生招生信息网(http://yz.chsi.com.cn)调剂系统开通后，请考生按照要求及时上网提交调剂信息。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3. 请考生随时关注我校研究生处网站及艺术设计学院网站信息，待国家相关调剂政策公布后，将陆续发布调剂程序、复试安排等信息。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五、通讯方式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单位代码：10485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学校主管部门：郑州航空工业管理学院研究生处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网址：http://yssjx.zua.edu.cn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电话：（0371）61912140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联系人：袁老师18838024537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学校地址：河南省郑州市郑东新区龙子湖大学园文苑西路15号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邮编：450046</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F567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1515</Words>
  <Characters>1725</Characters>
  <Lines>0</Lines>
  <Paragraphs>0</Paragraphs>
  <TotalTime>0</TotalTime>
  <ScaleCrop>false</ScaleCrop>
  <LinksUpToDate>false</LinksUpToDate>
  <CharactersWithSpaces>1754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2023-04-04T09:24:51Z</dcterms:created>
  <dc:creator>DELL</dc:creator>
  <cp:lastModifiedBy>曾经的那个老吴</cp:lastModifiedBy>
  <dcterms:modified xsi:type="dcterms:W3CDTF">2023-04-04T09:24:53Z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BE646425D4984BF8838CDB55B08C34EE_12</vt:lpwstr>
  </property>
</Properties>
</file>