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B6B" w:rsidRPr="001F2B6B" w:rsidRDefault="001F2B6B" w:rsidP="001F2B6B">
      <w:pPr>
        <w:widowControl/>
        <w:shd w:val="clear" w:color="auto" w:fill="FFFFFF"/>
        <w:spacing w:before="450" w:line="360" w:lineRule="atLeast"/>
        <w:jc w:val="center"/>
        <w:outlineLvl w:val="1"/>
        <w:rPr>
          <w:rFonts w:ascii="微软雅黑" w:eastAsia="微软雅黑" w:hAnsi="微软雅黑" w:cs="宋体"/>
          <w:b/>
          <w:bCs/>
          <w:color w:val="333333"/>
          <w:kern w:val="0"/>
          <w:sz w:val="27"/>
          <w:szCs w:val="27"/>
        </w:rPr>
      </w:pPr>
      <w:r w:rsidRPr="001F2B6B">
        <w:rPr>
          <w:rFonts w:ascii="微软雅黑" w:eastAsia="微软雅黑" w:hAnsi="微软雅黑" w:cs="宋体" w:hint="eastAsia"/>
          <w:b/>
          <w:bCs/>
          <w:color w:val="333333"/>
          <w:kern w:val="0"/>
          <w:sz w:val="27"/>
          <w:szCs w:val="27"/>
        </w:rPr>
        <w:t>重庆工商大学人工智能学院2023年硕士研究生招生调剂复试时间安排通知及系统开放公告</w:t>
      </w:r>
    </w:p>
    <w:p w:rsidR="001F2B6B" w:rsidRPr="001F2B6B" w:rsidRDefault="001F2B6B" w:rsidP="001F2B6B">
      <w:pPr>
        <w:widowControl/>
        <w:shd w:val="clear" w:color="auto" w:fill="E3E3E3"/>
        <w:spacing w:line="480" w:lineRule="atLeast"/>
        <w:jc w:val="center"/>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2023年04月04日 21:28  点击：[3221]</w:t>
      </w:r>
    </w:p>
    <w:p w:rsidR="001F2B6B" w:rsidRPr="001F2B6B" w:rsidRDefault="001F2B6B" w:rsidP="001F2B6B">
      <w:pPr>
        <w:widowControl/>
        <w:shd w:val="clear" w:color="auto" w:fill="FFFFFF"/>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 </w:t>
      </w:r>
    </w:p>
    <w:p w:rsidR="001F2B6B" w:rsidRPr="001F2B6B" w:rsidRDefault="001F2B6B" w:rsidP="001F2B6B">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b/>
          <w:bCs/>
          <w:color w:val="333333"/>
          <w:kern w:val="0"/>
          <w:szCs w:val="21"/>
        </w:rPr>
        <w:t>一、我院调剂专业：</w:t>
      </w:r>
    </w:p>
    <w:tbl>
      <w:tblPr>
        <w:tblW w:w="9825" w:type="dxa"/>
        <w:tblCellSpacing w:w="0" w:type="dxa"/>
        <w:tblBorders>
          <w:top w:val="single" w:sz="6" w:space="0" w:color="000000"/>
          <w:left w:val="single" w:sz="6"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6119"/>
        <w:gridCol w:w="3706"/>
      </w:tblGrid>
      <w:tr w:rsidR="001F2B6B" w:rsidRPr="001F2B6B" w:rsidTr="001F2B6B">
        <w:trPr>
          <w:trHeight w:val="390"/>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专业（专业代码）</w:t>
            </w:r>
          </w:p>
        </w:tc>
        <w:tc>
          <w:tcPr>
            <w:tcW w:w="283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调剂情况</w:t>
            </w:r>
          </w:p>
        </w:tc>
      </w:tr>
      <w:tr w:rsidR="001F2B6B" w:rsidRPr="001F2B6B" w:rsidTr="001F2B6B">
        <w:trPr>
          <w:trHeight w:val="390"/>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软件工程（083500）</w:t>
            </w:r>
          </w:p>
        </w:tc>
        <w:tc>
          <w:tcPr>
            <w:tcW w:w="283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可调剂（2人左右）</w:t>
            </w:r>
          </w:p>
        </w:tc>
      </w:tr>
      <w:tr w:rsidR="001F2B6B" w:rsidRPr="001F2B6B" w:rsidTr="001F2B6B">
        <w:trPr>
          <w:trHeight w:val="615"/>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新一代电子技术（含量子技术等）（085401）</w:t>
            </w:r>
          </w:p>
        </w:tc>
        <w:tc>
          <w:tcPr>
            <w:tcW w:w="2835" w:type="dxa"/>
            <w:vMerge w:val="restart"/>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vAlign w:val="cente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可调剂(13人左右)</w:t>
            </w:r>
          </w:p>
        </w:tc>
      </w:tr>
      <w:tr w:rsidR="001F2B6B" w:rsidRPr="001F2B6B" w:rsidTr="001F2B6B">
        <w:trPr>
          <w:trHeight w:val="345"/>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计算机技术（085404）</w:t>
            </w:r>
          </w:p>
        </w:tc>
        <w:tc>
          <w:tcPr>
            <w:tcW w:w="0" w:type="auto"/>
            <w:vMerge/>
            <w:tcBorders>
              <w:top w:val="single" w:sz="2" w:space="0" w:color="000000"/>
              <w:left w:val="single" w:sz="2" w:space="0" w:color="000000"/>
              <w:bottom w:val="single" w:sz="6" w:space="0" w:color="000000"/>
              <w:right w:val="single" w:sz="6" w:space="0" w:color="000000"/>
            </w:tcBorders>
            <w:vAlign w:val="center"/>
            <w:hideMark/>
          </w:tcPr>
          <w:p w:rsidR="001F2B6B" w:rsidRPr="001F2B6B" w:rsidRDefault="001F2B6B" w:rsidP="001F2B6B">
            <w:pPr>
              <w:widowControl/>
              <w:jc w:val="left"/>
              <w:rPr>
                <w:rFonts w:ascii="微软雅黑" w:eastAsia="微软雅黑" w:hAnsi="微软雅黑" w:cs="宋体"/>
                <w:color w:val="333333"/>
                <w:kern w:val="0"/>
                <w:szCs w:val="21"/>
              </w:rPr>
            </w:pPr>
          </w:p>
        </w:tc>
      </w:tr>
      <w:tr w:rsidR="001F2B6B" w:rsidRPr="001F2B6B" w:rsidTr="001F2B6B">
        <w:trPr>
          <w:trHeight w:val="345"/>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人工智能（085410）</w:t>
            </w:r>
          </w:p>
        </w:tc>
        <w:tc>
          <w:tcPr>
            <w:tcW w:w="0" w:type="auto"/>
            <w:vMerge/>
            <w:tcBorders>
              <w:top w:val="single" w:sz="2" w:space="0" w:color="000000"/>
              <w:left w:val="single" w:sz="2" w:space="0" w:color="000000"/>
              <w:bottom w:val="single" w:sz="6" w:space="0" w:color="000000"/>
              <w:right w:val="single" w:sz="6" w:space="0" w:color="000000"/>
            </w:tcBorders>
            <w:vAlign w:val="center"/>
            <w:hideMark/>
          </w:tcPr>
          <w:p w:rsidR="001F2B6B" w:rsidRPr="001F2B6B" w:rsidRDefault="001F2B6B" w:rsidP="001F2B6B">
            <w:pPr>
              <w:widowControl/>
              <w:jc w:val="left"/>
              <w:rPr>
                <w:rFonts w:ascii="微软雅黑" w:eastAsia="微软雅黑" w:hAnsi="微软雅黑" w:cs="宋体"/>
                <w:color w:val="333333"/>
                <w:kern w:val="0"/>
                <w:szCs w:val="21"/>
              </w:rPr>
            </w:pPr>
          </w:p>
        </w:tc>
      </w:tr>
    </w:tbl>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注：学校有权对调剂名额进行调整。</w:t>
      </w:r>
    </w:p>
    <w:p w:rsidR="001F2B6B" w:rsidRPr="001F2B6B" w:rsidRDefault="001F2B6B" w:rsidP="001F2B6B">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b/>
          <w:bCs/>
          <w:color w:val="333333"/>
          <w:kern w:val="0"/>
          <w:szCs w:val="21"/>
        </w:rPr>
        <w:t>二、调剂基本条件</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1．可参与调剂软件工程（083500）的第一志愿报考专业要求</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原则上第一志愿报考专业为下表之一。</w:t>
      </w:r>
    </w:p>
    <w:tbl>
      <w:tblPr>
        <w:tblW w:w="9825" w:type="dxa"/>
        <w:tblCellSpacing w:w="0" w:type="dxa"/>
        <w:tblBorders>
          <w:top w:val="single" w:sz="6" w:space="0" w:color="000000"/>
          <w:left w:val="single" w:sz="6"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3894"/>
        <w:gridCol w:w="5931"/>
      </w:tblGrid>
      <w:tr w:rsidR="001F2B6B" w:rsidRPr="001F2B6B" w:rsidTr="001F2B6B">
        <w:trPr>
          <w:trHeight w:val="51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专业代码</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专业名称</w:t>
            </w:r>
          </w:p>
        </w:tc>
      </w:tr>
      <w:tr w:rsidR="001F2B6B" w:rsidRPr="001F2B6B" w:rsidTr="001F2B6B">
        <w:trPr>
          <w:trHeight w:val="51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lastRenderedPageBreak/>
              <w:t>0812</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计算机科学与技术</w:t>
            </w:r>
          </w:p>
        </w:tc>
      </w:tr>
      <w:tr w:rsidR="001F2B6B" w:rsidRPr="001F2B6B" w:rsidTr="001F2B6B">
        <w:trPr>
          <w:trHeight w:val="51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0835</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软件工程</w:t>
            </w:r>
          </w:p>
        </w:tc>
      </w:tr>
      <w:tr w:rsidR="001F2B6B" w:rsidRPr="001F2B6B" w:rsidTr="001F2B6B">
        <w:trPr>
          <w:trHeight w:val="51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0839</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网络空间安全</w:t>
            </w:r>
          </w:p>
        </w:tc>
      </w:tr>
      <w:tr w:rsidR="001F2B6B" w:rsidRPr="001F2B6B" w:rsidTr="001F2B6B">
        <w:trPr>
          <w:trHeight w:val="51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0810</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信息与通信工程</w:t>
            </w:r>
          </w:p>
        </w:tc>
      </w:tr>
    </w:tbl>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2.可参与调剂电子信息工程（085400）的第一志愿报考专业要求</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原则上第一志愿报考专业为下表之一。</w:t>
      </w:r>
    </w:p>
    <w:tbl>
      <w:tblPr>
        <w:tblW w:w="9825" w:type="dxa"/>
        <w:tblCellSpacing w:w="0" w:type="dxa"/>
        <w:tblBorders>
          <w:top w:val="single" w:sz="6" w:space="0" w:color="000000"/>
          <w:left w:val="single" w:sz="6"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3894"/>
        <w:gridCol w:w="5931"/>
      </w:tblGrid>
      <w:tr w:rsidR="001F2B6B" w:rsidRPr="001F2B6B" w:rsidTr="001F2B6B">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专业代码</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专业名称</w:t>
            </w:r>
          </w:p>
        </w:tc>
      </w:tr>
      <w:tr w:rsidR="001F2B6B" w:rsidRPr="001F2B6B" w:rsidTr="001F2B6B">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0812</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计算机科学与技术</w:t>
            </w:r>
          </w:p>
        </w:tc>
      </w:tr>
      <w:tr w:rsidR="001F2B6B" w:rsidRPr="001F2B6B" w:rsidTr="001F2B6B">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0835</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软件工程</w:t>
            </w:r>
          </w:p>
        </w:tc>
      </w:tr>
      <w:tr w:rsidR="001F2B6B" w:rsidRPr="001F2B6B" w:rsidTr="001F2B6B">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0839</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网络空间安全</w:t>
            </w:r>
          </w:p>
        </w:tc>
      </w:tr>
      <w:tr w:rsidR="001F2B6B" w:rsidRPr="001F2B6B" w:rsidTr="001F2B6B">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0810</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信息与通信工程</w:t>
            </w:r>
          </w:p>
        </w:tc>
      </w:tr>
      <w:tr w:rsidR="001F2B6B" w:rsidRPr="001F2B6B" w:rsidTr="001F2B6B">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0854</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电子信息（专硕）</w:t>
            </w:r>
          </w:p>
        </w:tc>
      </w:tr>
      <w:tr w:rsidR="001F2B6B" w:rsidRPr="001F2B6B" w:rsidTr="001F2B6B">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0804</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仪器科学与技术</w:t>
            </w:r>
          </w:p>
        </w:tc>
      </w:tr>
      <w:tr w:rsidR="001F2B6B" w:rsidRPr="001F2B6B" w:rsidTr="001F2B6B">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lastRenderedPageBreak/>
              <w:t>0809</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电子科学与技术</w:t>
            </w:r>
          </w:p>
        </w:tc>
      </w:tr>
      <w:tr w:rsidR="001F2B6B" w:rsidRPr="001F2B6B" w:rsidTr="001F2B6B">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0811</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1F2B6B" w:rsidRPr="001F2B6B" w:rsidRDefault="001F2B6B" w:rsidP="001F2B6B">
            <w:pPr>
              <w:widowControl/>
              <w:spacing w:before="150" w:line="360" w:lineRule="atLeast"/>
              <w:ind w:firstLine="480"/>
              <w:jc w:val="left"/>
              <w:rPr>
                <w:rFonts w:ascii="微软雅黑" w:eastAsia="微软雅黑" w:hAnsi="微软雅黑" w:cs="宋体"/>
                <w:color w:val="333333"/>
                <w:kern w:val="0"/>
                <w:szCs w:val="21"/>
              </w:rPr>
            </w:pPr>
            <w:r w:rsidRPr="001F2B6B">
              <w:rPr>
                <w:rFonts w:ascii="微软雅黑" w:eastAsia="微软雅黑" w:hAnsi="微软雅黑" w:cs="宋体" w:hint="eastAsia"/>
                <w:color w:val="333333"/>
                <w:kern w:val="0"/>
                <w:szCs w:val="21"/>
              </w:rPr>
              <w:t>控制科学与工程</w:t>
            </w:r>
          </w:p>
        </w:tc>
      </w:tr>
    </w:tbl>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3．初试统考科目原则上应当相同；初试专业课科目相同或相近（详见附表）；</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4．满足复试调入专业的报考条件；</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5．初试成绩（总成绩与单科成绩）须达到教育部规定的2023年A类考生 “工学（不含工学照顾专业）”进入复试的基本分数要求（专业学位类）；</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6．我院只接收外国语考试科目为英语的调剂考生,不接收专业课科目一为数学三的调剂考生。其中，参与软件工程专业调剂的考生外国语考试科目为英语</w:t>
      </w:r>
      <w:proofErr w:type="gramStart"/>
      <w:r w:rsidRPr="001F2B6B">
        <w:rPr>
          <w:rFonts w:ascii="微软雅黑" w:eastAsia="微软雅黑" w:hAnsi="微软雅黑" w:cs="宋体" w:hint="eastAsia"/>
          <w:color w:val="333333"/>
          <w:kern w:val="0"/>
          <w:szCs w:val="21"/>
        </w:rPr>
        <w:t>一</w:t>
      </w:r>
      <w:proofErr w:type="gramEnd"/>
      <w:r w:rsidRPr="001F2B6B">
        <w:rPr>
          <w:rFonts w:ascii="微软雅黑" w:eastAsia="微软雅黑" w:hAnsi="微软雅黑" w:cs="宋体" w:hint="eastAsia"/>
          <w:color w:val="333333"/>
          <w:kern w:val="0"/>
          <w:szCs w:val="21"/>
        </w:rPr>
        <w:t>；参与电子信息工程专业调剂的考生外国语考试科目可以是英语一、英语二；</w:t>
      </w:r>
    </w:p>
    <w:p w:rsidR="001F2B6B" w:rsidRPr="001F2B6B" w:rsidRDefault="001F2B6B" w:rsidP="001F2B6B">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7.满足教育部和重庆工商大学有关调剂的其它要求（详见《重庆工商大学2023年硕士研究生招生调剂公告》</w:t>
      </w:r>
      <w:hyperlink r:id="rId5" w:history="1">
        <w:r w:rsidRPr="001F2B6B">
          <w:rPr>
            <w:rFonts w:ascii="微软雅黑" w:eastAsia="微软雅黑" w:hAnsi="微软雅黑" w:cs="宋体" w:hint="eastAsia"/>
            <w:color w:val="333333"/>
            <w:kern w:val="0"/>
            <w:szCs w:val="21"/>
          </w:rPr>
          <w:t>https://grs.ctbu.edu.cn/info/1081/9008.htm</w:t>
        </w:r>
      </w:hyperlink>
      <w:r w:rsidRPr="001F2B6B">
        <w:rPr>
          <w:rFonts w:ascii="微软雅黑" w:eastAsia="微软雅黑" w:hAnsi="微软雅黑" w:cs="宋体" w:hint="eastAsia"/>
          <w:color w:val="333333"/>
          <w:kern w:val="0"/>
          <w:szCs w:val="21"/>
        </w:rPr>
        <w:t>）。</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8.复试比例</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原则上按专业确定复试差额淘汰比例。学院总体按不低于1：3的比例确定复试考生名单。</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三、系统开放时间</w:t>
      </w:r>
    </w:p>
    <w:p w:rsidR="001F2B6B" w:rsidRPr="001F2B6B" w:rsidRDefault="001F2B6B" w:rsidP="001F2B6B">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我院于2023年4月6日00：00至4月6日14：00在中国研究生招生信息网（</w:t>
      </w:r>
      <w:hyperlink r:id="rId6" w:history="1">
        <w:r w:rsidRPr="001F2B6B">
          <w:rPr>
            <w:rFonts w:ascii="微软雅黑" w:eastAsia="微软雅黑" w:hAnsi="微软雅黑" w:cs="宋体" w:hint="eastAsia"/>
            <w:color w:val="333333"/>
            <w:kern w:val="0"/>
            <w:szCs w:val="21"/>
          </w:rPr>
          <w:t>https://yz.chsi.com.cn/</w:t>
        </w:r>
      </w:hyperlink>
      <w:r w:rsidRPr="001F2B6B">
        <w:rPr>
          <w:rFonts w:ascii="微软雅黑" w:eastAsia="微软雅黑" w:hAnsi="微软雅黑" w:cs="宋体" w:hint="eastAsia"/>
          <w:color w:val="333333"/>
          <w:kern w:val="0"/>
          <w:szCs w:val="21"/>
        </w:rPr>
        <w:t>）开通硕士研究生调剂服务系统，期间</w:t>
      </w:r>
      <w:proofErr w:type="gramStart"/>
      <w:r w:rsidRPr="001F2B6B">
        <w:rPr>
          <w:rFonts w:ascii="微软雅黑" w:eastAsia="微软雅黑" w:hAnsi="微软雅黑" w:cs="宋体" w:hint="eastAsia"/>
          <w:color w:val="333333"/>
          <w:kern w:val="0"/>
          <w:szCs w:val="21"/>
        </w:rPr>
        <w:t>请符合</w:t>
      </w:r>
      <w:proofErr w:type="gramEnd"/>
      <w:r w:rsidRPr="001F2B6B">
        <w:rPr>
          <w:rFonts w:ascii="微软雅黑" w:eastAsia="微软雅黑" w:hAnsi="微软雅黑" w:cs="宋体" w:hint="eastAsia"/>
          <w:color w:val="333333"/>
          <w:kern w:val="0"/>
          <w:szCs w:val="21"/>
        </w:rPr>
        <w:t>调剂条件的</w:t>
      </w:r>
      <w:proofErr w:type="gramStart"/>
      <w:r w:rsidRPr="001F2B6B">
        <w:rPr>
          <w:rFonts w:ascii="微软雅黑" w:eastAsia="微软雅黑" w:hAnsi="微软雅黑" w:cs="宋体" w:hint="eastAsia"/>
          <w:color w:val="333333"/>
          <w:kern w:val="0"/>
          <w:szCs w:val="21"/>
        </w:rPr>
        <w:t>考生第</w:t>
      </w:r>
      <w:proofErr w:type="gramEnd"/>
      <w:r w:rsidRPr="001F2B6B">
        <w:rPr>
          <w:rFonts w:ascii="微软雅黑" w:eastAsia="微软雅黑" w:hAnsi="微软雅黑" w:cs="宋体" w:hint="eastAsia"/>
          <w:color w:val="333333"/>
          <w:kern w:val="0"/>
          <w:szCs w:val="21"/>
        </w:rPr>
        <w:t>一时间登陆并填写正式调剂申请，我院</w:t>
      </w:r>
      <w:proofErr w:type="gramStart"/>
      <w:r w:rsidRPr="001F2B6B">
        <w:rPr>
          <w:rFonts w:ascii="微软雅黑" w:eastAsia="微软雅黑" w:hAnsi="微软雅黑" w:cs="宋体" w:hint="eastAsia"/>
          <w:color w:val="333333"/>
          <w:kern w:val="0"/>
          <w:szCs w:val="21"/>
        </w:rPr>
        <w:t>研</w:t>
      </w:r>
      <w:proofErr w:type="gramEnd"/>
      <w:r w:rsidRPr="001F2B6B">
        <w:rPr>
          <w:rFonts w:ascii="微软雅黑" w:eastAsia="微软雅黑" w:hAnsi="微软雅黑" w:cs="宋体" w:hint="eastAsia"/>
          <w:color w:val="333333"/>
          <w:kern w:val="0"/>
          <w:szCs w:val="21"/>
        </w:rPr>
        <w:t>招办将通过此平台通知参加复试的调剂考生，请考生在规定的时间内确认。</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lastRenderedPageBreak/>
        <w:t>获得调剂复试资格的考生，需按规定到我院参加复试。</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四、调剂志愿考生复试时间、地点、方式</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1.复试时间：</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2023年4月8日至4月9日。如有变动，以学院网站信息公告或工作人员通知为准。</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1）4月8日下午14:30～17:30，报到并进行资格审查</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2）4月9日上午8:30～12:00笔试；</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3）4月9日下午13:00～13:30集中抽签，</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4）4月9日下午13:30开始面试</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5）4月9日晚上18:00同等学力加试</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2.复试地点：重庆市南岸区学府大道19号</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1）资格审查地点：重庆工商大学南岸校区</w:t>
      </w:r>
      <w:proofErr w:type="gramStart"/>
      <w:r w:rsidRPr="001F2B6B">
        <w:rPr>
          <w:rFonts w:ascii="微软雅黑" w:eastAsia="微软雅黑" w:hAnsi="微软雅黑" w:cs="宋体" w:hint="eastAsia"/>
          <w:color w:val="333333"/>
          <w:kern w:val="0"/>
          <w:szCs w:val="21"/>
        </w:rPr>
        <w:t>慧智楼</w:t>
      </w:r>
      <w:proofErr w:type="gramEnd"/>
      <w:r w:rsidRPr="001F2B6B">
        <w:rPr>
          <w:rFonts w:ascii="微软雅黑" w:eastAsia="微软雅黑" w:hAnsi="微软雅黑" w:cs="宋体" w:hint="eastAsia"/>
          <w:color w:val="333333"/>
          <w:kern w:val="0"/>
          <w:szCs w:val="21"/>
        </w:rPr>
        <w:t>90905</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2）复试笔试地点：重庆工商大学南岸校区</w:t>
      </w:r>
      <w:proofErr w:type="gramStart"/>
      <w:r w:rsidRPr="001F2B6B">
        <w:rPr>
          <w:rFonts w:ascii="微软雅黑" w:eastAsia="微软雅黑" w:hAnsi="微软雅黑" w:cs="宋体" w:hint="eastAsia"/>
          <w:color w:val="333333"/>
          <w:kern w:val="0"/>
          <w:szCs w:val="21"/>
        </w:rPr>
        <w:t>慧智楼</w:t>
      </w:r>
      <w:proofErr w:type="gramEnd"/>
      <w:r w:rsidRPr="001F2B6B">
        <w:rPr>
          <w:rFonts w:ascii="微软雅黑" w:eastAsia="微软雅黑" w:hAnsi="微软雅黑" w:cs="宋体" w:hint="eastAsia"/>
          <w:color w:val="333333"/>
          <w:kern w:val="0"/>
          <w:szCs w:val="21"/>
        </w:rPr>
        <w:t>90308</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3）复试面试抽签地点：重庆工商大学南岸校区</w:t>
      </w:r>
      <w:proofErr w:type="gramStart"/>
      <w:r w:rsidRPr="001F2B6B">
        <w:rPr>
          <w:rFonts w:ascii="微软雅黑" w:eastAsia="微软雅黑" w:hAnsi="微软雅黑" w:cs="宋体" w:hint="eastAsia"/>
          <w:color w:val="333333"/>
          <w:kern w:val="0"/>
          <w:szCs w:val="21"/>
        </w:rPr>
        <w:t>慧智楼</w:t>
      </w:r>
      <w:proofErr w:type="gramEnd"/>
      <w:r w:rsidRPr="001F2B6B">
        <w:rPr>
          <w:rFonts w:ascii="微软雅黑" w:eastAsia="微软雅黑" w:hAnsi="微软雅黑" w:cs="宋体" w:hint="eastAsia"/>
          <w:color w:val="333333"/>
          <w:kern w:val="0"/>
          <w:szCs w:val="21"/>
        </w:rPr>
        <w:t>90404</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4）复试面试地点：按抽签要求进行</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5）复试同等学力加试地点：重庆工商大学南岸校区</w:t>
      </w:r>
      <w:proofErr w:type="gramStart"/>
      <w:r w:rsidRPr="001F2B6B">
        <w:rPr>
          <w:rFonts w:ascii="微软雅黑" w:eastAsia="微软雅黑" w:hAnsi="微软雅黑" w:cs="宋体" w:hint="eastAsia"/>
          <w:color w:val="333333"/>
          <w:kern w:val="0"/>
          <w:szCs w:val="21"/>
        </w:rPr>
        <w:t>慧智楼</w:t>
      </w:r>
      <w:proofErr w:type="gramEnd"/>
      <w:r w:rsidRPr="001F2B6B">
        <w:rPr>
          <w:rFonts w:ascii="微软雅黑" w:eastAsia="微软雅黑" w:hAnsi="微软雅黑" w:cs="宋体" w:hint="eastAsia"/>
          <w:color w:val="333333"/>
          <w:kern w:val="0"/>
          <w:szCs w:val="21"/>
        </w:rPr>
        <w:t>90405</w:t>
      </w:r>
    </w:p>
    <w:p w:rsidR="001F2B6B" w:rsidRPr="001F2B6B" w:rsidRDefault="001F2B6B" w:rsidP="001F2B6B">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3.复试方式：学院各专业复试均采取</w:t>
      </w:r>
      <w:r w:rsidRPr="001F2B6B">
        <w:rPr>
          <w:rFonts w:ascii="微软雅黑" w:eastAsia="微软雅黑" w:hAnsi="微软雅黑" w:cs="宋体" w:hint="eastAsia"/>
          <w:b/>
          <w:bCs/>
          <w:color w:val="333333"/>
          <w:kern w:val="0"/>
          <w:szCs w:val="21"/>
        </w:rPr>
        <w:t>现场</w:t>
      </w:r>
      <w:r w:rsidRPr="001F2B6B">
        <w:rPr>
          <w:rFonts w:ascii="微软雅黑" w:eastAsia="微软雅黑" w:hAnsi="微软雅黑" w:cs="宋体" w:hint="eastAsia"/>
          <w:color w:val="333333"/>
          <w:kern w:val="0"/>
          <w:szCs w:val="21"/>
        </w:rPr>
        <w:t>测试方式进行。</w:t>
      </w:r>
    </w:p>
    <w:p w:rsidR="001F2B6B" w:rsidRPr="001F2B6B" w:rsidRDefault="001F2B6B" w:rsidP="001F2B6B">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b/>
          <w:bCs/>
          <w:color w:val="333333"/>
          <w:kern w:val="0"/>
          <w:szCs w:val="21"/>
        </w:rPr>
        <w:t>五、其它</w:t>
      </w:r>
    </w:p>
    <w:p w:rsidR="001F2B6B" w:rsidRPr="001F2B6B" w:rsidRDefault="001F2B6B" w:rsidP="001F2B6B">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lastRenderedPageBreak/>
        <w:t>1.复试缴费方式为网上缴费，请详细参看《重庆工商大学2023年硕士研究生招生复试网上缴费操作说明》；体检费交纳按有关文件规定执行，另行通知。</w:t>
      </w:r>
      <w:r w:rsidRPr="001F2B6B">
        <w:rPr>
          <w:rFonts w:ascii="微软雅黑" w:eastAsia="微软雅黑" w:hAnsi="微软雅黑" w:cs="宋体" w:hint="eastAsia"/>
          <w:b/>
          <w:bCs/>
          <w:color w:val="333333"/>
          <w:kern w:val="0"/>
          <w:szCs w:val="21"/>
        </w:rPr>
        <w:t>未完善调剂复试缴费手续者不得参加复试。</w:t>
      </w:r>
    </w:p>
    <w:p w:rsidR="001F2B6B" w:rsidRPr="001F2B6B" w:rsidRDefault="001F2B6B" w:rsidP="001F2B6B">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2.除以上复试费用外，重庆工商大学人工智能学院学院调剂过程中不会另行向考生收取任何费用，请谨防上当受骗。</w:t>
      </w:r>
    </w:p>
    <w:p w:rsidR="001F2B6B" w:rsidRPr="001F2B6B" w:rsidRDefault="001F2B6B" w:rsidP="001F2B6B">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1F2B6B">
        <w:rPr>
          <w:rFonts w:ascii="微软雅黑" w:eastAsia="微软雅黑" w:hAnsi="微软雅黑" w:cs="宋体" w:hint="eastAsia"/>
          <w:b/>
          <w:bCs/>
          <w:color w:val="333333"/>
          <w:kern w:val="0"/>
          <w:szCs w:val="21"/>
        </w:rPr>
        <w:t>欢迎全国各地符合国家调剂政策的优秀考生来人工智能学院深造!</w:t>
      </w:r>
    </w:p>
    <w:p w:rsidR="001F2B6B" w:rsidRPr="001F2B6B" w:rsidRDefault="001F2B6B" w:rsidP="001F2B6B">
      <w:pPr>
        <w:widowControl/>
        <w:shd w:val="clear" w:color="auto" w:fill="FFFFFF"/>
        <w:spacing w:before="150" w:line="360" w:lineRule="atLeast"/>
        <w:ind w:firstLine="480"/>
        <w:jc w:val="righ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重庆工商大学人工智能学院（计算机科学与信息工程学院）</w:t>
      </w:r>
    </w:p>
    <w:p w:rsidR="001F2B6B" w:rsidRPr="001F2B6B" w:rsidRDefault="001F2B6B" w:rsidP="001F2B6B">
      <w:pPr>
        <w:widowControl/>
        <w:shd w:val="clear" w:color="auto" w:fill="FFFFFF"/>
        <w:spacing w:before="150" w:line="360" w:lineRule="atLeast"/>
        <w:ind w:firstLine="480"/>
        <w:jc w:val="right"/>
        <w:rPr>
          <w:rFonts w:ascii="微软雅黑" w:eastAsia="微软雅黑" w:hAnsi="微软雅黑" w:cs="宋体" w:hint="eastAsia"/>
          <w:color w:val="333333"/>
          <w:kern w:val="0"/>
          <w:szCs w:val="21"/>
        </w:rPr>
      </w:pPr>
      <w:r w:rsidRPr="001F2B6B">
        <w:rPr>
          <w:rFonts w:ascii="微软雅黑" w:eastAsia="微软雅黑" w:hAnsi="微软雅黑" w:cs="宋体" w:hint="eastAsia"/>
          <w:color w:val="333333"/>
          <w:kern w:val="0"/>
          <w:szCs w:val="21"/>
        </w:rPr>
        <w:t>2023.4.4</w:t>
      </w:r>
    </w:p>
    <w:p w:rsidR="00E05157" w:rsidRDefault="00E05157">
      <w:bookmarkStart w:id="0" w:name="_GoBack"/>
      <w:bookmarkEnd w:id="0"/>
    </w:p>
    <w:sectPr w:rsidR="00E051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1FE"/>
    <w:rsid w:val="001F2B6B"/>
    <w:rsid w:val="003111FE"/>
    <w:rsid w:val="00E05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F2B6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F2B6B"/>
    <w:rPr>
      <w:rFonts w:ascii="宋体" w:eastAsia="宋体" w:hAnsi="宋体" w:cs="宋体"/>
      <w:b/>
      <w:bCs/>
      <w:kern w:val="0"/>
      <w:sz w:val="36"/>
      <w:szCs w:val="36"/>
    </w:rPr>
  </w:style>
  <w:style w:type="paragraph" w:customStyle="1" w:styleId="vsbcontentstart">
    <w:name w:val="vsbcontent_start"/>
    <w:basedOn w:val="a"/>
    <w:rsid w:val="001F2B6B"/>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1F2B6B"/>
    <w:rPr>
      <w:b/>
      <w:bCs/>
    </w:rPr>
  </w:style>
  <w:style w:type="paragraph" w:styleId="a4">
    <w:name w:val="Normal (Web)"/>
    <w:basedOn w:val="a"/>
    <w:uiPriority w:val="99"/>
    <w:unhideWhenUsed/>
    <w:rsid w:val="001F2B6B"/>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1F2B6B"/>
    <w:rPr>
      <w:color w:val="0000FF"/>
      <w:u w:val="single"/>
    </w:rPr>
  </w:style>
  <w:style w:type="paragraph" w:customStyle="1" w:styleId="vsbcontentend">
    <w:name w:val="vsbcontent_end"/>
    <w:basedOn w:val="a"/>
    <w:rsid w:val="001F2B6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F2B6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F2B6B"/>
    <w:rPr>
      <w:rFonts w:ascii="宋体" w:eastAsia="宋体" w:hAnsi="宋体" w:cs="宋体"/>
      <w:b/>
      <w:bCs/>
      <w:kern w:val="0"/>
      <w:sz w:val="36"/>
      <w:szCs w:val="36"/>
    </w:rPr>
  </w:style>
  <w:style w:type="paragraph" w:customStyle="1" w:styleId="vsbcontentstart">
    <w:name w:val="vsbcontent_start"/>
    <w:basedOn w:val="a"/>
    <w:rsid w:val="001F2B6B"/>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1F2B6B"/>
    <w:rPr>
      <w:b/>
      <w:bCs/>
    </w:rPr>
  </w:style>
  <w:style w:type="paragraph" w:styleId="a4">
    <w:name w:val="Normal (Web)"/>
    <w:basedOn w:val="a"/>
    <w:uiPriority w:val="99"/>
    <w:unhideWhenUsed/>
    <w:rsid w:val="001F2B6B"/>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1F2B6B"/>
    <w:rPr>
      <w:color w:val="0000FF"/>
      <w:u w:val="single"/>
    </w:rPr>
  </w:style>
  <w:style w:type="paragraph" w:customStyle="1" w:styleId="vsbcontentend">
    <w:name w:val="vsbcontent_end"/>
    <w:basedOn w:val="a"/>
    <w:rsid w:val="001F2B6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76669">
      <w:bodyDiv w:val="1"/>
      <w:marLeft w:val="0"/>
      <w:marRight w:val="0"/>
      <w:marTop w:val="0"/>
      <w:marBottom w:val="0"/>
      <w:divBdr>
        <w:top w:val="none" w:sz="0" w:space="0" w:color="auto"/>
        <w:left w:val="none" w:sz="0" w:space="0" w:color="auto"/>
        <w:bottom w:val="none" w:sz="0" w:space="0" w:color="auto"/>
        <w:right w:val="none" w:sz="0" w:space="0" w:color="auto"/>
      </w:divBdr>
      <w:divsChild>
        <w:div w:id="1426609950">
          <w:marLeft w:val="0"/>
          <w:marRight w:val="0"/>
          <w:marTop w:val="150"/>
          <w:marBottom w:val="0"/>
          <w:divBdr>
            <w:top w:val="none" w:sz="0" w:space="0" w:color="auto"/>
            <w:left w:val="none" w:sz="0" w:space="0" w:color="auto"/>
            <w:bottom w:val="none" w:sz="0" w:space="0" w:color="auto"/>
            <w:right w:val="none" w:sz="0" w:space="0" w:color="auto"/>
          </w:divBdr>
        </w:div>
        <w:div w:id="820387310">
          <w:marLeft w:val="0"/>
          <w:marRight w:val="0"/>
          <w:marTop w:val="0"/>
          <w:marBottom w:val="0"/>
          <w:divBdr>
            <w:top w:val="none" w:sz="0" w:space="0" w:color="auto"/>
            <w:left w:val="none" w:sz="0" w:space="0" w:color="auto"/>
            <w:bottom w:val="none" w:sz="0" w:space="0" w:color="auto"/>
            <w:right w:val="none" w:sz="0" w:space="0" w:color="auto"/>
          </w:divBdr>
        </w:div>
        <w:div w:id="288779902">
          <w:marLeft w:val="0"/>
          <w:marRight w:val="0"/>
          <w:marTop w:val="0"/>
          <w:marBottom w:val="0"/>
          <w:divBdr>
            <w:top w:val="none" w:sz="0" w:space="0" w:color="auto"/>
            <w:left w:val="none" w:sz="0" w:space="0" w:color="auto"/>
            <w:bottom w:val="none" w:sz="0" w:space="0" w:color="auto"/>
            <w:right w:val="none" w:sz="0" w:space="0" w:color="auto"/>
          </w:divBdr>
          <w:divsChild>
            <w:div w:id="421684899">
              <w:marLeft w:val="0"/>
              <w:marRight w:val="0"/>
              <w:marTop w:val="0"/>
              <w:marBottom w:val="0"/>
              <w:divBdr>
                <w:top w:val="none" w:sz="0" w:space="0" w:color="auto"/>
                <w:left w:val="none" w:sz="0" w:space="0" w:color="auto"/>
                <w:bottom w:val="none" w:sz="0" w:space="0" w:color="auto"/>
                <w:right w:val="none" w:sz="0" w:space="0" w:color="auto"/>
              </w:divBdr>
              <w:divsChild>
                <w:div w:id="1185486057">
                  <w:marLeft w:val="0"/>
                  <w:marRight w:val="0"/>
                  <w:marTop w:val="0"/>
                  <w:marBottom w:val="0"/>
                  <w:divBdr>
                    <w:top w:val="none" w:sz="0" w:space="0" w:color="auto"/>
                    <w:left w:val="none" w:sz="0" w:space="0" w:color="auto"/>
                    <w:bottom w:val="none" w:sz="0" w:space="0" w:color="auto"/>
                    <w:right w:val="none" w:sz="0" w:space="0" w:color="auto"/>
                  </w:divBdr>
                </w:div>
                <w:div w:id="1020200511">
                  <w:marLeft w:val="0"/>
                  <w:marRight w:val="0"/>
                  <w:marTop w:val="0"/>
                  <w:marBottom w:val="0"/>
                  <w:divBdr>
                    <w:top w:val="none" w:sz="0" w:space="0" w:color="auto"/>
                    <w:left w:val="none" w:sz="0" w:space="0" w:color="auto"/>
                    <w:bottom w:val="none" w:sz="0" w:space="0" w:color="auto"/>
                    <w:right w:val="none" w:sz="0" w:space="0" w:color="auto"/>
                  </w:divBdr>
                </w:div>
                <w:div w:id="158638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yz.chsi.com.cn/" TargetMode="External"/><Relationship Id="rId5" Type="http://schemas.openxmlformats.org/officeDocument/2006/relationships/hyperlink" Target="https://grs.ctbu.edu.cn/info/1081/9008.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257</Words>
  <Characters>1467</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2023-05-11T01:14:00Z</dcterms:created>
  <dcterms:modified xsi:type="dcterms:W3CDTF">2023-05-11T01:14:00Z</dcterms:modified>
</cp:coreProperties>
</file>