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E92" w:rsidRPr="00725E92" w:rsidRDefault="00725E92" w:rsidP="00725E92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27"/>
          <w:szCs w:val="27"/>
        </w:rPr>
      </w:pPr>
      <w:r w:rsidRPr="00725E92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重庆工商大学会计学院2023年硕士研究生招生调剂公告</w:t>
      </w:r>
    </w:p>
    <w:p w:rsidR="00725E92" w:rsidRPr="00725E92" w:rsidRDefault="00725E92" w:rsidP="00725E92">
      <w:pPr>
        <w:widowControl/>
        <w:shd w:val="clear" w:color="auto" w:fill="F5F4F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25E92">
        <w:rPr>
          <w:rFonts w:ascii="微软雅黑" w:eastAsia="微软雅黑" w:hAnsi="微软雅黑" w:cs="宋体" w:hint="eastAsia"/>
          <w:color w:val="999999"/>
          <w:kern w:val="0"/>
          <w:szCs w:val="21"/>
        </w:rPr>
        <w:t>2023年04月19日 16:39  点击：[329]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 w:hint="eastAsia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根据2023年全国硕士研究生招生考试考生进入复试的初试成绩基本要求（专业学位类），并结合我院硕士研究生招生专业的第一志愿上线情况，目前我院会计（非全日制）专业有极少量调剂名额（学校有权对实际调剂人数进行调整），可供广大考生报名调剂，欢迎有意向的考生关注。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b/>
          <w:bCs/>
          <w:color w:val="666666"/>
          <w:kern w:val="0"/>
          <w:sz w:val="32"/>
          <w:szCs w:val="32"/>
        </w:rPr>
        <w:t>一、调剂专业及条件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</w:p>
    <w:p w:rsidR="00725E92" w:rsidRPr="00725E92" w:rsidRDefault="00725E92" w:rsidP="00725E92">
      <w:pPr>
        <w:widowControl/>
        <w:shd w:val="clear" w:color="auto" w:fill="FFFFFF"/>
        <w:spacing w:line="432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>
        <w:rPr>
          <w:rFonts w:ascii="宋体" w:eastAsia="宋体" w:hAnsi="宋体" w:cs="宋体"/>
          <w:noProof/>
          <w:color w:val="666666"/>
          <w:kern w:val="0"/>
          <w:szCs w:val="21"/>
        </w:rPr>
        <w:drawing>
          <wp:inline distT="0" distB="0" distL="0" distR="0">
            <wp:extent cx="4763135" cy="1180465"/>
            <wp:effectExtent l="0" t="0" r="0" b="635"/>
            <wp:docPr id="1" name="图片 1" descr="https://accs2014.ctbu.edu.cn/__local/A/10/CA/3D1B217C0F9BA5C39C206D5E39D_2C7933E0_25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ccs2014.ctbu.edu.cn/__local/A/10/CA/3D1B217C0F9BA5C39C206D5E39D_2C7933E0_254F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调剂上述专业还需满足以下基本条件：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（1） 申请调剂考生初试科目需为管理类联考综合能力（199），英语（二）（204），且成绩达到A区的全国初试成绩基本要求，且符合重庆工商大学2023年硕士研究生招生考试考生进入复试的初试成绩基本要求（https://grs.ctbu.edu.cn/info/1022/8977.htm）。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（2）满足教育部和重庆工商大学有关调剂的其它要求（详见《重庆工商大学2023年硕士研究生招生调剂公告》https://grs.ctbu.edu.cn/info/1081/9008.htm）。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b/>
          <w:bCs/>
          <w:color w:val="666666"/>
          <w:kern w:val="0"/>
          <w:sz w:val="32"/>
          <w:szCs w:val="32"/>
        </w:rPr>
        <w:t>二、联系方式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lastRenderedPageBreak/>
        <w:t>有调剂意向的考生，可联系会计学院研究生招生办公室赵老师。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咨询电话：023-62760125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hyperlink r:id="rId6" w:history="1">
        <w:r w:rsidRPr="00725E92">
          <w:rPr>
            <w:rFonts w:ascii="FangSong_GB2312" w:eastAsia="FangSong_GB2312" w:hAnsi="FangSong_GB2312" w:cs="宋体" w:hint="eastAsia"/>
            <w:color w:val="666666"/>
            <w:kern w:val="0"/>
            <w:sz w:val="32"/>
            <w:szCs w:val="32"/>
            <w:u w:val="single"/>
          </w:rPr>
          <w:t>咨询邮箱：gsmpacc2015@163.com</w:t>
        </w:r>
      </w:hyperlink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b/>
          <w:bCs/>
          <w:color w:val="666666"/>
          <w:kern w:val="0"/>
          <w:sz w:val="32"/>
          <w:szCs w:val="32"/>
        </w:rPr>
        <w:t>三、调剂程序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中国研究生招生信息网硕士研究生调剂服务系统开通时间4月19日17:00，调剂系统关闭时间4月20日10:00，</w:t>
      </w:r>
      <w:proofErr w:type="gramStart"/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请符合</w:t>
      </w:r>
      <w:proofErr w:type="gramEnd"/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调剂条件的</w:t>
      </w:r>
      <w:proofErr w:type="gramStart"/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考生第</w:t>
      </w:r>
      <w:proofErr w:type="gramEnd"/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一时间登录中国研究生招生信息网填写调剂申请，我校将按考生初试成绩择优确定进入复试的考生名单，接到复试通知的考生须在</w:t>
      </w:r>
      <w:proofErr w:type="gramStart"/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研招网</w:t>
      </w:r>
      <w:proofErr w:type="gramEnd"/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调剂系统回复确认，并按我校公布的复试方案参加复试。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b/>
          <w:bCs/>
          <w:color w:val="666666"/>
          <w:kern w:val="0"/>
          <w:sz w:val="32"/>
          <w:szCs w:val="32"/>
        </w:rPr>
        <w:t>四、其他说明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（1）调剂相关须知另行通知，请各位考生密切关注重庆工商大学研究生院网站、会计学院网站。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（2）重庆工商大学会计学院调剂过程中不会向考生收取任何费用，谨防上当受骗。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（3）凡符合重庆工商大学会计学院2023年硕士研究生招生考试调剂条件者，可在“中国研究生招生信息网”（https://yz.chsi.com.cn/）“调剂系统”开放后，按要求填写个人信息及调剂志愿。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lastRenderedPageBreak/>
        <w:t>（4）以上若有与国家教育部、重庆市和重庆工商大学研究生院2023年研究生招生调剂政策不符的，以国家教育部、重庆市和重庆工商大学研究生院的政策为准。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righ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重庆工商大学会计学院</w:t>
      </w:r>
    </w:p>
    <w:p w:rsidR="00725E92" w:rsidRPr="00725E92" w:rsidRDefault="00725E92" w:rsidP="00725E92">
      <w:pPr>
        <w:widowControl/>
        <w:shd w:val="clear" w:color="auto" w:fill="FFFFFF"/>
        <w:spacing w:line="432" w:lineRule="atLeast"/>
        <w:ind w:firstLine="480"/>
        <w:jc w:val="right"/>
        <w:rPr>
          <w:rFonts w:ascii="宋体" w:eastAsia="宋体" w:hAnsi="宋体" w:cs="宋体"/>
          <w:color w:val="666666"/>
          <w:kern w:val="0"/>
          <w:szCs w:val="21"/>
        </w:rPr>
      </w:pPr>
      <w:r w:rsidRPr="00725E92">
        <w:rPr>
          <w:rFonts w:ascii="FangSong_GB2312" w:eastAsia="FangSong_GB2312" w:hAnsi="FangSong_GB2312" w:cs="宋体" w:hint="eastAsia"/>
          <w:color w:val="666666"/>
          <w:kern w:val="0"/>
          <w:sz w:val="32"/>
          <w:szCs w:val="32"/>
        </w:rPr>
        <w:t>2023年4月19日</w:t>
      </w:r>
    </w:p>
    <w:p w:rsidR="00FE03DA" w:rsidRPr="00725E92" w:rsidRDefault="00FE03DA">
      <w:bookmarkStart w:id="0" w:name="_GoBack"/>
      <w:bookmarkEnd w:id="0"/>
    </w:p>
    <w:sectPr w:rsidR="00FE03DA" w:rsidRPr="00725E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BF"/>
    <w:rsid w:val="00704EBF"/>
    <w:rsid w:val="00725E92"/>
    <w:rsid w:val="00FE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25E9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25E92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725E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25E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25E92"/>
    <w:rPr>
      <w:b/>
      <w:bCs/>
    </w:rPr>
  </w:style>
  <w:style w:type="paragraph" w:customStyle="1" w:styleId="vsbcontentimg">
    <w:name w:val="vsbcontent_img"/>
    <w:basedOn w:val="a"/>
    <w:rsid w:val="00725E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25E92"/>
    <w:rPr>
      <w:color w:val="0000FF"/>
      <w:u w:val="single"/>
    </w:rPr>
  </w:style>
  <w:style w:type="paragraph" w:customStyle="1" w:styleId="vsbcontentend">
    <w:name w:val="vsbcontent_end"/>
    <w:basedOn w:val="a"/>
    <w:rsid w:val="00725E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725E9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725E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25E9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25E92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725E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25E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25E92"/>
    <w:rPr>
      <w:b/>
      <w:bCs/>
    </w:rPr>
  </w:style>
  <w:style w:type="paragraph" w:customStyle="1" w:styleId="vsbcontentimg">
    <w:name w:val="vsbcontent_img"/>
    <w:basedOn w:val="a"/>
    <w:rsid w:val="00725E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25E92"/>
    <w:rPr>
      <w:color w:val="0000FF"/>
      <w:u w:val="single"/>
    </w:rPr>
  </w:style>
  <w:style w:type="paragraph" w:customStyle="1" w:styleId="vsbcontentend">
    <w:name w:val="vsbcontent_end"/>
    <w:basedOn w:val="a"/>
    <w:rsid w:val="00725E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725E9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725E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10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945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E5%92%A8%E8%AF%A2%E9%82%AE%E7%AE%B1%EF%BC%9Actbuwgyxy@126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2023-05-10T09:53:00Z</dcterms:created>
  <dcterms:modified xsi:type="dcterms:W3CDTF">2023-05-10T09:54:00Z</dcterms:modified>
</cp:coreProperties>
</file>