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457" w:rsidRPr="00800457" w:rsidRDefault="00800457" w:rsidP="00800457">
      <w:pPr>
        <w:widowControl/>
        <w:shd w:val="clear" w:color="auto" w:fill="FFFFFF"/>
        <w:jc w:val="center"/>
        <w:outlineLvl w:val="2"/>
        <w:rPr>
          <w:rFonts w:ascii="微软雅黑" w:eastAsia="微软雅黑" w:hAnsi="微软雅黑" w:cs="宋体"/>
          <w:b/>
          <w:bCs/>
          <w:color w:val="333333"/>
          <w:kern w:val="0"/>
          <w:sz w:val="27"/>
          <w:szCs w:val="27"/>
        </w:rPr>
      </w:pPr>
      <w:r w:rsidRPr="00800457">
        <w:rPr>
          <w:rFonts w:ascii="微软雅黑" w:eastAsia="微软雅黑" w:hAnsi="微软雅黑" w:cs="宋体" w:hint="eastAsia"/>
          <w:b/>
          <w:bCs/>
          <w:color w:val="333333"/>
          <w:kern w:val="0"/>
          <w:sz w:val="27"/>
          <w:szCs w:val="27"/>
        </w:rPr>
        <w:t>金融学院2023年硕士研究生招生二次调剂公告</w:t>
      </w:r>
    </w:p>
    <w:p w:rsidR="00800457" w:rsidRPr="00800457" w:rsidRDefault="00800457" w:rsidP="00800457">
      <w:pPr>
        <w:widowControl/>
        <w:shd w:val="clear" w:color="auto" w:fill="F5F4F0"/>
        <w:jc w:val="center"/>
        <w:rPr>
          <w:rFonts w:ascii="微软雅黑" w:eastAsia="微软雅黑" w:hAnsi="微软雅黑" w:cs="宋体" w:hint="eastAsia"/>
          <w:color w:val="333333"/>
          <w:kern w:val="0"/>
          <w:sz w:val="15"/>
          <w:szCs w:val="15"/>
        </w:rPr>
      </w:pPr>
      <w:r w:rsidRPr="00800457">
        <w:rPr>
          <w:rFonts w:ascii="微软雅黑" w:eastAsia="微软雅黑" w:hAnsi="微软雅黑" w:cs="宋体" w:hint="eastAsia"/>
          <w:color w:val="999999"/>
          <w:kern w:val="0"/>
          <w:sz w:val="15"/>
          <w:szCs w:val="15"/>
        </w:rPr>
        <w:t>2023年04月11日 20:48 </w:t>
      </w:r>
      <w:r w:rsidRPr="00800457">
        <w:rPr>
          <w:rFonts w:ascii="微软雅黑" w:eastAsia="微软雅黑" w:hAnsi="微软雅黑" w:cs="宋体" w:hint="eastAsia"/>
          <w:color w:val="333333"/>
          <w:kern w:val="0"/>
          <w:sz w:val="15"/>
          <w:szCs w:val="15"/>
        </w:rPr>
        <w:t>  </w:t>
      </w:r>
      <w:r w:rsidRPr="00800457">
        <w:rPr>
          <w:rFonts w:ascii="微软雅黑" w:eastAsia="微软雅黑" w:hAnsi="微软雅黑" w:cs="宋体" w:hint="eastAsia"/>
          <w:color w:val="999999"/>
          <w:kern w:val="0"/>
          <w:sz w:val="15"/>
          <w:szCs w:val="15"/>
        </w:rPr>
        <w:t>点击：[539]</w:t>
      </w:r>
      <w:r w:rsidRPr="00800457">
        <w:rPr>
          <w:rFonts w:ascii="微软雅黑" w:eastAsia="微软雅黑" w:hAnsi="微软雅黑" w:cs="宋体" w:hint="eastAsia"/>
          <w:color w:val="333333"/>
          <w:kern w:val="0"/>
          <w:sz w:val="15"/>
          <w:szCs w:val="15"/>
        </w:rPr>
        <w:t> </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依据“2023年全国硕士研究生招生考试考生进入复试的初试成绩基本要求”，并结合我院硕士研究生招生专业的第一志愿上线情况，我院金融学硕士有调剂名额，可接受调剂。</w:t>
      </w:r>
    </w:p>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b/>
          <w:bCs/>
          <w:color w:val="000000"/>
          <w:kern w:val="0"/>
          <w:sz w:val="24"/>
          <w:szCs w:val="24"/>
        </w:rPr>
        <w:t>一、调剂专业</w:t>
      </w:r>
    </w:p>
    <w:tbl>
      <w:tblPr>
        <w:tblW w:w="0" w:type="auto"/>
        <w:tblCellMar>
          <w:left w:w="0" w:type="dxa"/>
          <w:right w:w="0" w:type="dxa"/>
        </w:tblCellMar>
        <w:tblLook w:val="04A0" w:firstRow="1" w:lastRow="0" w:firstColumn="1" w:lastColumn="0" w:noHBand="0" w:noVBand="1"/>
      </w:tblPr>
      <w:tblGrid>
        <w:gridCol w:w="3120"/>
        <w:gridCol w:w="2970"/>
      </w:tblGrid>
      <w:tr w:rsidR="00800457" w:rsidRPr="00800457" w:rsidTr="00800457">
        <w:trPr>
          <w:trHeight w:val="735"/>
        </w:trPr>
        <w:tc>
          <w:tcPr>
            <w:tcW w:w="312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800457" w:rsidRPr="00800457" w:rsidRDefault="00800457" w:rsidP="00800457">
            <w:pPr>
              <w:widowControl/>
              <w:jc w:val="center"/>
              <w:rPr>
                <w:rFonts w:ascii="宋体" w:eastAsia="宋体" w:hAnsi="宋体" w:cs="宋体"/>
                <w:kern w:val="0"/>
                <w:sz w:val="24"/>
                <w:szCs w:val="24"/>
              </w:rPr>
            </w:pPr>
            <w:r w:rsidRPr="00800457">
              <w:rPr>
                <w:rFonts w:ascii="宋体" w:eastAsia="宋体" w:hAnsi="宋体" w:cs="宋体" w:hint="eastAsia"/>
                <w:b/>
                <w:bCs/>
                <w:color w:val="333333"/>
                <w:kern w:val="0"/>
                <w:sz w:val="29"/>
                <w:szCs w:val="29"/>
              </w:rPr>
              <w:t>专业（代码）</w:t>
            </w:r>
          </w:p>
        </w:tc>
        <w:tc>
          <w:tcPr>
            <w:tcW w:w="297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800457" w:rsidRPr="00800457" w:rsidRDefault="00800457" w:rsidP="00800457">
            <w:pPr>
              <w:widowControl/>
              <w:jc w:val="center"/>
              <w:rPr>
                <w:rFonts w:ascii="宋体" w:eastAsia="宋体" w:hAnsi="宋体" w:cs="宋体"/>
                <w:kern w:val="0"/>
                <w:sz w:val="24"/>
                <w:szCs w:val="24"/>
              </w:rPr>
            </w:pPr>
            <w:r w:rsidRPr="00800457">
              <w:rPr>
                <w:rFonts w:ascii="宋体" w:eastAsia="宋体" w:hAnsi="宋体" w:cs="宋体" w:hint="eastAsia"/>
                <w:b/>
                <w:bCs/>
                <w:color w:val="333333"/>
                <w:kern w:val="0"/>
                <w:sz w:val="29"/>
                <w:szCs w:val="29"/>
              </w:rPr>
              <w:t>调剂情况</w:t>
            </w:r>
          </w:p>
        </w:tc>
      </w:tr>
      <w:tr w:rsidR="00800457" w:rsidRPr="00800457" w:rsidTr="00800457">
        <w:trPr>
          <w:trHeight w:val="705"/>
        </w:trPr>
        <w:tc>
          <w:tcPr>
            <w:tcW w:w="312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800457" w:rsidRPr="00800457" w:rsidRDefault="00800457" w:rsidP="00800457">
            <w:pPr>
              <w:widowControl/>
              <w:jc w:val="center"/>
              <w:rPr>
                <w:rFonts w:ascii="宋体" w:eastAsia="宋体" w:hAnsi="宋体" w:cs="宋体"/>
                <w:kern w:val="0"/>
                <w:sz w:val="24"/>
                <w:szCs w:val="24"/>
              </w:rPr>
            </w:pPr>
            <w:r w:rsidRPr="00800457">
              <w:rPr>
                <w:rFonts w:ascii="宋体" w:eastAsia="宋体" w:hAnsi="宋体" w:cs="宋体" w:hint="eastAsia"/>
                <w:color w:val="333333"/>
                <w:kern w:val="0"/>
                <w:sz w:val="29"/>
                <w:szCs w:val="29"/>
              </w:rPr>
              <w:t>金融学（020204）</w:t>
            </w:r>
          </w:p>
        </w:tc>
        <w:tc>
          <w:tcPr>
            <w:tcW w:w="29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800457" w:rsidRPr="00800457" w:rsidRDefault="00800457" w:rsidP="00800457">
            <w:pPr>
              <w:widowControl/>
              <w:jc w:val="center"/>
              <w:rPr>
                <w:rFonts w:ascii="宋体" w:eastAsia="宋体" w:hAnsi="宋体" w:cs="宋体"/>
                <w:kern w:val="0"/>
                <w:sz w:val="24"/>
                <w:szCs w:val="24"/>
              </w:rPr>
            </w:pPr>
            <w:r w:rsidRPr="00800457">
              <w:rPr>
                <w:rFonts w:ascii="宋体" w:eastAsia="宋体" w:hAnsi="宋体" w:cs="宋体" w:hint="eastAsia"/>
                <w:color w:val="333333"/>
                <w:kern w:val="0"/>
                <w:sz w:val="29"/>
                <w:szCs w:val="29"/>
              </w:rPr>
              <w:t>可调剂</w:t>
            </w:r>
          </w:p>
        </w:tc>
      </w:tr>
    </w:tbl>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b/>
          <w:bCs/>
          <w:color w:val="000000"/>
          <w:kern w:val="0"/>
          <w:sz w:val="24"/>
          <w:szCs w:val="24"/>
        </w:rPr>
        <w:t>二、调剂基本条件</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1.金融学（020204）：申请调剂考生第一志愿需与申请调剂专业相同或相近，应在同一学科门类范围内，专业代码前两位相同。初试科目与调入专业初试科目相同或相近，其中初试全国统一命题科目应与调入专业全国统一命题科目相同；</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2．我院只接收外国语考试科目为（英语）的调剂考生；</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3．符合调入专业的报考条件；</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4．初试成绩符合第一志愿报考专业在A区的全国初试成绩基本要求，且符合重庆工商大学2023年硕士研究生招生考试考生进入复试的初试成绩基本要求；</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5．满足教育部和重庆工商大学有关调剂的其它要求。</w:t>
      </w:r>
    </w:p>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b/>
          <w:bCs/>
          <w:color w:val="000000"/>
          <w:kern w:val="0"/>
          <w:sz w:val="24"/>
          <w:szCs w:val="24"/>
        </w:rPr>
        <w:t>三、调剂系统开放时间</w:t>
      </w:r>
    </w:p>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 2023年4月11日21：00——4月12日10：00</w:t>
      </w:r>
    </w:p>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b/>
          <w:bCs/>
          <w:color w:val="000000"/>
          <w:kern w:val="0"/>
          <w:sz w:val="24"/>
          <w:szCs w:val="24"/>
        </w:rPr>
        <w:t>四、联系方式</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咨询电话：023-62768375</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联 系 人：张老师</w:t>
      </w:r>
    </w:p>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b/>
          <w:bCs/>
          <w:color w:val="000000"/>
          <w:kern w:val="0"/>
          <w:sz w:val="24"/>
          <w:szCs w:val="24"/>
        </w:rPr>
        <w:t>五、调剂办法</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1.凡符合重庆工商大学金融学院2023年硕士研究生招生考试调剂条件者，可在“中国研究生招生信息网”（https://yz.chsi.com.cn/）调剂系统开放后，按要求填写调剂志愿。</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2.考生在规定时间内登录中国研究生招生信息网调剂系统，接受复试通知及待录取通知后则完成调剂复试及拟录取工作。考生在规定时间内未在“调剂系统”确认的，视为自动放弃。</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3.调剂的具体细节安排将另行通知，请各位考生密切关注重庆工商大学研究生院网站、金融学院网站。</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4.以上若有与国家教育部、重庆市和重庆工商大学研究生院2023年研究生招生调剂政策不符的，以国家教育部、重庆市和重庆工商大学研究生院的政策为准。</w:t>
      </w:r>
    </w:p>
    <w:p w:rsidR="00800457" w:rsidRPr="00800457" w:rsidRDefault="00800457" w:rsidP="00800457">
      <w:pPr>
        <w:widowControl/>
        <w:shd w:val="clear" w:color="auto" w:fill="FFFFFF"/>
        <w:spacing w:line="270" w:lineRule="atLeast"/>
        <w:jc w:val="left"/>
        <w:rPr>
          <w:rFonts w:ascii="微软雅黑" w:eastAsia="微软雅黑" w:hAnsi="微软雅黑" w:cs="宋体" w:hint="eastAsia"/>
          <w:color w:val="333333"/>
          <w:kern w:val="0"/>
          <w:sz w:val="15"/>
          <w:szCs w:val="15"/>
        </w:rPr>
      </w:pPr>
      <w:r w:rsidRPr="00800457">
        <w:rPr>
          <w:rFonts w:ascii="宋体" w:eastAsia="宋体" w:hAnsi="宋体" w:cs="宋体" w:hint="eastAsia"/>
          <w:b/>
          <w:bCs/>
          <w:color w:val="000000"/>
          <w:kern w:val="0"/>
          <w:sz w:val="24"/>
          <w:szCs w:val="24"/>
        </w:rPr>
        <w:t>六、其它</w:t>
      </w:r>
    </w:p>
    <w:p w:rsidR="00800457" w:rsidRPr="00800457" w:rsidRDefault="00800457" w:rsidP="00800457">
      <w:pPr>
        <w:widowControl/>
        <w:shd w:val="clear" w:color="auto" w:fill="FFFFFF"/>
        <w:spacing w:line="435"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1.根据上级文件精神，参加复试考生应交纳复试费150元/每人；同等学力考生复试费250元/人；复试缴费方式为网上缴费，请参看《重庆工商大学2023年硕士研究生招生调剂公告》；体检费交纳按有关文件规定执行，另行通知。</w:t>
      </w:r>
      <w:r w:rsidRPr="00800457">
        <w:rPr>
          <w:rFonts w:ascii="宋体" w:eastAsia="宋体" w:hAnsi="宋体" w:cs="宋体" w:hint="eastAsia"/>
          <w:b/>
          <w:bCs/>
          <w:color w:val="000000"/>
          <w:kern w:val="0"/>
          <w:sz w:val="24"/>
          <w:szCs w:val="24"/>
        </w:rPr>
        <w:t>未完善调剂复试缴费手续者不得参加复试。</w:t>
      </w:r>
    </w:p>
    <w:p w:rsidR="00800457" w:rsidRPr="00800457" w:rsidRDefault="00800457" w:rsidP="00800457">
      <w:pPr>
        <w:widowControl/>
        <w:shd w:val="clear" w:color="auto" w:fill="FFFFFF"/>
        <w:spacing w:line="435" w:lineRule="atLeast"/>
        <w:ind w:firstLine="435"/>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lastRenderedPageBreak/>
        <w:t>2.除以上复试费用外，重庆工商大学金融学院调剂过程中不会另行向考生收取任何费用，请谨防上当受骗。</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3.重庆工商大学金融学院2023年硕士研究生复试采用线下复试的形式。</w:t>
      </w:r>
    </w:p>
    <w:p w:rsidR="00800457" w:rsidRPr="00800457" w:rsidRDefault="00800457" w:rsidP="00800457">
      <w:pPr>
        <w:widowControl/>
        <w:shd w:val="clear" w:color="auto" w:fill="FFFFFF"/>
        <w:spacing w:line="270" w:lineRule="atLeast"/>
        <w:ind w:firstLine="480"/>
        <w:jc w:val="left"/>
        <w:rPr>
          <w:rFonts w:ascii="微软雅黑" w:eastAsia="微软雅黑" w:hAnsi="微软雅黑" w:cs="宋体" w:hint="eastAsia"/>
          <w:color w:val="333333"/>
          <w:kern w:val="0"/>
          <w:sz w:val="15"/>
          <w:szCs w:val="15"/>
        </w:rPr>
      </w:pPr>
      <w:r w:rsidRPr="00800457">
        <w:rPr>
          <w:rFonts w:ascii="宋体" w:eastAsia="宋体" w:hAnsi="宋体" w:cs="宋体" w:hint="eastAsia"/>
          <w:color w:val="000000"/>
          <w:kern w:val="0"/>
          <w:sz w:val="24"/>
          <w:szCs w:val="24"/>
        </w:rPr>
        <w:t>欢迎全国各地符合国家调剂政策的优秀考生来重庆工商大学金融学院深造。</w:t>
      </w:r>
    </w:p>
    <w:p w:rsidR="009B5EAC" w:rsidRPr="00800457" w:rsidRDefault="009B5EAC">
      <w:bookmarkStart w:id="0" w:name="_GoBack"/>
      <w:bookmarkEnd w:id="0"/>
    </w:p>
    <w:sectPr w:rsidR="009B5EAC" w:rsidRPr="008004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5E"/>
    <w:rsid w:val="00800457"/>
    <w:rsid w:val="009B5EAC"/>
    <w:rsid w:val="00A41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0045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00457"/>
    <w:rPr>
      <w:rFonts w:ascii="宋体" w:eastAsia="宋体" w:hAnsi="宋体" w:cs="宋体"/>
      <w:b/>
      <w:bCs/>
      <w:kern w:val="0"/>
      <w:sz w:val="27"/>
      <w:szCs w:val="27"/>
    </w:rPr>
  </w:style>
  <w:style w:type="paragraph" w:styleId="a3">
    <w:name w:val="Normal (Web)"/>
    <w:basedOn w:val="a"/>
    <w:uiPriority w:val="99"/>
    <w:unhideWhenUsed/>
    <w:rsid w:val="008004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004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0045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00457"/>
    <w:rPr>
      <w:rFonts w:ascii="宋体" w:eastAsia="宋体" w:hAnsi="宋体" w:cs="宋体"/>
      <w:b/>
      <w:bCs/>
      <w:kern w:val="0"/>
      <w:sz w:val="27"/>
      <w:szCs w:val="27"/>
    </w:rPr>
  </w:style>
  <w:style w:type="paragraph" w:styleId="a3">
    <w:name w:val="Normal (Web)"/>
    <w:basedOn w:val="a"/>
    <w:uiPriority w:val="99"/>
    <w:unhideWhenUsed/>
    <w:rsid w:val="008004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004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305027">
      <w:bodyDiv w:val="1"/>
      <w:marLeft w:val="0"/>
      <w:marRight w:val="0"/>
      <w:marTop w:val="0"/>
      <w:marBottom w:val="0"/>
      <w:divBdr>
        <w:top w:val="none" w:sz="0" w:space="0" w:color="auto"/>
        <w:left w:val="none" w:sz="0" w:space="0" w:color="auto"/>
        <w:bottom w:val="none" w:sz="0" w:space="0" w:color="auto"/>
        <w:right w:val="none" w:sz="0" w:space="0" w:color="auto"/>
      </w:divBdr>
      <w:divsChild>
        <w:div w:id="445199388">
          <w:marLeft w:val="0"/>
          <w:marRight w:val="0"/>
          <w:marTop w:val="0"/>
          <w:marBottom w:val="0"/>
          <w:divBdr>
            <w:top w:val="none" w:sz="0" w:space="0" w:color="auto"/>
            <w:left w:val="none" w:sz="0" w:space="0" w:color="auto"/>
            <w:bottom w:val="none" w:sz="0" w:space="0" w:color="auto"/>
            <w:right w:val="none" w:sz="0" w:space="0" w:color="auto"/>
          </w:divBdr>
        </w:div>
        <w:div w:id="507982579">
          <w:marLeft w:val="0"/>
          <w:marRight w:val="0"/>
          <w:marTop w:val="0"/>
          <w:marBottom w:val="300"/>
          <w:divBdr>
            <w:top w:val="none" w:sz="0" w:space="0" w:color="auto"/>
            <w:left w:val="none" w:sz="0" w:space="0" w:color="auto"/>
            <w:bottom w:val="none" w:sz="0" w:space="0" w:color="auto"/>
            <w:right w:val="none" w:sz="0" w:space="0" w:color="auto"/>
          </w:divBdr>
        </w:div>
        <w:div w:id="1484614686">
          <w:marLeft w:val="0"/>
          <w:marRight w:val="0"/>
          <w:marTop w:val="0"/>
          <w:marBottom w:val="0"/>
          <w:divBdr>
            <w:top w:val="none" w:sz="0" w:space="0" w:color="auto"/>
            <w:left w:val="none" w:sz="0" w:space="0" w:color="auto"/>
            <w:bottom w:val="none" w:sz="0" w:space="0" w:color="auto"/>
            <w:right w:val="none" w:sz="0" w:space="0" w:color="auto"/>
          </w:divBdr>
          <w:divsChild>
            <w:div w:id="117672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2023-05-11T00:48:00Z</dcterms:created>
  <dcterms:modified xsi:type="dcterms:W3CDTF">2023-05-11T00:48:00Z</dcterms:modified>
</cp:coreProperties>
</file>