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77" w:rsidRPr="009F1577" w:rsidRDefault="009F1577" w:rsidP="009F1577">
      <w:pPr>
        <w:widowControl/>
        <w:shd w:val="clear" w:color="auto" w:fill="FFFFFF"/>
        <w:jc w:val="center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Segoe UI" w:eastAsia="宋体" w:hAnsi="Segoe UI" w:cs="Segoe UI"/>
          <w:b/>
          <w:bCs/>
          <w:color w:val="333333"/>
          <w:kern w:val="0"/>
          <w:sz w:val="45"/>
          <w:szCs w:val="45"/>
        </w:rPr>
        <w:t>重庆师范大学生命科学学院</w:t>
      </w:r>
      <w:r w:rsidRPr="009F1577">
        <w:rPr>
          <w:rFonts w:ascii="Segoe UI" w:eastAsia="宋体" w:hAnsi="Segoe UI" w:cs="Segoe UI"/>
          <w:b/>
          <w:bCs/>
          <w:color w:val="333333"/>
          <w:kern w:val="0"/>
          <w:sz w:val="45"/>
          <w:szCs w:val="45"/>
        </w:rPr>
        <w:t>2023</w:t>
      </w:r>
      <w:r w:rsidRPr="009F1577">
        <w:rPr>
          <w:rFonts w:ascii="Segoe UI" w:eastAsia="宋体" w:hAnsi="Segoe UI" w:cs="Segoe UI"/>
          <w:b/>
          <w:bCs/>
          <w:color w:val="333333"/>
          <w:kern w:val="0"/>
          <w:sz w:val="45"/>
          <w:szCs w:val="45"/>
        </w:rPr>
        <w:t>年硕士研究生招生调剂工作实施细则</w:t>
      </w:r>
    </w:p>
    <w:p w:rsidR="009F1577" w:rsidRPr="009F1577" w:rsidRDefault="009F1577" w:rsidP="009F1577">
      <w:pPr>
        <w:widowControl/>
        <w:shd w:val="clear" w:color="auto" w:fill="FFFFFF"/>
        <w:jc w:val="center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Segoe UI" w:eastAsia="宋体" w:hAnsi="Segoe UI" w:cs="Segoe UI"/>
          <w:color w:val="999999"/>
          <w:kern w:val="0"/>
          <w:szCs w:val="21"/>
        </w:rPr>
        <w:t>发布时间：</w:t>
      </w:r>
      <w:r w:rsidRPr="009F1577">
        <w:rPr>
          <w:rFonts w:ascii="Segoe UI" w:eastAsia="宋体" w:hAnsi="Segoe UI" w:cs="Segoe UI"/>
          <w:color w:val="999999"/>
          <w:kern w:val="0"/>
          <w:szCs w:val="21"/>
        </w:rPr>
        <w:t>2023-04-03</w:t>
      </w:r>
      <w:r w:rsidRPr="009F1577">
        <w:rPr>
          <w:rFonts w:ascii="Segoe UI" w:eastAsia="宋体" w:hAnsi="Segoe UI" w:cs="Segoe UI"/>
          <w:color w:val="000000"/>
          <w:kern w:val="0"/>
          <w:sz w:val="24"/>
          <w:szCs w:val="24"/>
        </w:rPr>
        <w:t> </w:t>
      </w:r>
      <w:r w:rsidRPr="009F1577">
        <w:rPr>
          <w:rFonts w:ascii="Segoe UI" w:eastAsia="宋体" w:hAnsi="Segoe UI" w:cs="Segoe UI"/>
          <w:color w:val="999999"/>
          <w:kern w:val="0"/>
          <w:szCs w:val="21"/>
        </w:rPr>
        <w:t>浏览次数：</w:t>
      </w:r>
      <w:r w:rsidRPr="009F1577">
        <w:rPr>
          <w:rFonts w:ascii="Segoe UI" w:eastAsia="宋体" w:hAnsi="Segoe UI" w:cs="Segoe UI"/>
          <w:color w:val="999999"/>
          <w:kern w:val="0"/>
          <w:szCs w:val="21"/>
        </w:rPr>
        <w:t>2261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jc w:val="center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b/>
          <w:bCs/>
          <w:color w:val="000000"/>
          <w:kern w:val="0"/>
          <w:sz w:val="36"/>
          <w:szCs w:val="36"/>
        </w:rPr>
        <w:t>重庆师范大学生命科学学院2023年硕士研究生招生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jc w:val="center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b/>
          <w:bCs/>
          <w:color w:val="000000"/>
          <w:kern w:val="0"/>
          <w:sz w:val="36"/>
          <w:szCs w:val="36"/>
        </w:rPr>
        <w:t>调剂工作实施细则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为规范和顺利完成我校2023年硕士研究生招生录取工作，根据《教育部关于印发&lt;2023年全国硕士研究生招生工作管理规定&gt;的通知》（教学〔2022〕3号）文件要求,以及教育部、重庆市招生录取工作会议精神，结合我校实际，特制定本办法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64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黑体" w:eastAsia="黑体" w:hAnsi="黑体" w:cs="Segoe UI" w:hint="eastAsia"/>
          <w:b/>
          <w:bCs/>
          <w:color w:val="000000"/>
          <w:kern w:val="0"/>
          <w:sz w:val="32"/>
          <w:szCs w:val="32"/>
        </w:rPr>
        <w:t>一、调剂工作安排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调剂专业、缺额及具体时间安排将通过我校研究生院网站（https://graduate.cqnu.edu.cn/）和“全国硕士研究生招生调剂服务系统”（以下简称“调剂系统”）发布。所有调剂工作均须通过“调剂系统”进行（享受加分政策、享受少数民族照顾政策、退役大学生士兵计划等除外）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64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黑体" w:eastAsia="黑体" w:hAnsi="黑体" w:cs="Segoe UI" w:hint="eastAsia"/>
          <w:b/>
          <w:bCs/>
          <w:color w:val="000000"/>
          <w:kern w:val="0"/>
          <w:sz w:val="32"/>
          <w:szCs w:val="32"/>
        </w:rPr>
        <w:t>二、调剂基本要求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（一）接收调剂的基本条件：</w:t>
      </w:r>
    </w:p>
    <w:p w:rsidR="009F1577" w:rsidRPr="009F1577" w:rsidRDefault="009F1577" w:rsidP="009F1577">
      <w:pPr>
        <w:widowControl/>
        <w:numPr>
          <w:ilvl w:val="0"/>
          <w:numId w:val="1"/>
        </w:numPr>
        <w:shd w:val="clear" w:color="auto" w:fill="FFFFFF"/>
        <w:spacing w:line="315" w:lineRule="atLeast"/>
        <w:ind w:left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9F1577">
        <w:rPr>
          <w:rFonts w:ascii="宋体" w:eastAsia="宋体" w:hAnsi="宋体" w:cs="Times New Roman" w:hint="eastAsia"/>
          <w:color w:val="000000"/>
          <w:kern w:val="0"/>
          <w:sz w:val="29"/>
          <w:szCs w:val="29"/>
        </w:rPr>
        <w:t>符合调入专业的报考条件。</w:t>
      </w:r>
    </w:p>
    <w:p w:rsidR="009F1577" w:rsidRPr="009F1577" w:rsidRDefault="009F1577" w:rsidP="009F1577">
      <w:pPr>
        <w:widowControl/>
        <w:numPr>
          <w:ilvl w:val="0"/>
          <w:numId w:val="1"/>
        </w:numPr>
        <w:shd w:val="clear" w:color="auto" w:fill="FFFFFF"/>
        <w:spacing w:line="315" w:lineRule="atLeast"/>
        <w:ind w:left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9F1577">
        <w:rPr>
          <w:rFonts w:ascii="宋体" w:eastAsia="宋体" w:hAnsi="宋体" w:cs="Times New Roman" w:hint="eastAsia"/>
          <w:color w:val="000000"/>
          <w:kern w:val="0"/>
          <w:sz w:val="29"/>
          <w:szCs w:val="29"/>
        </w:rPr>
        <w:t>初试成绩符合第一志愿报考专业的A类国家线。</w:t>
      </w:r>
    </w:p>
    <w:p w:rsidR="009F1577" w:rsidRPr="009F1577" w:rsidRDefault="009F1577" w:rsidP="009F1577">
      <w:pPr>
        <w:widowControl/>
        <w:numPr>
          <w:ilvl w:val="0"/>
          <w:numId w:val="1"/>
        </w:numPr>
        <w:shd w:val="clear" w:color="auto" w:fill="FFFFFF"/>
        <w:spacing w:line="315" w:lineRule="atLeast"/>
        <w:ind w:left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9F1577">
        <w:rPr>
          <w:rFonts w:ascii="宋体" w:eastAsia="宋体" w:hAnsi="宋体" w:cs="Times New Roman" w:hint="eastAsia"/>
          <w:color w:val="000000"/>
          <w:kern w:val="0"/>
          <w:sz w:val="29"/>
          <w:szCs w:val="29"/>
        </w:rPr>
        <w:t>对于学术型专业：调入专业与第一志愿报考专业(专业代码)前4位代一致。</w:t>
      </w:r>
    </w:p>
    <w:p w:rsidR="009F1577" w:rsidRPr="009F1577" w:rsidRDefault="009F1577" w:rsidP="009F1577">
      <w:pPr>
        <w:widowControl/>
        <w:numPr>
          <w:ilvl w:val="0"/>
          <w:numId w:val="1"/>
        </w:numPr>
        <w:shd w:val="clear" w:color="auto" w:fill="FFFFFF"/>
        <w:spacing w:line="315" w:lineRule="atLeast"/>
        <w:ind w:left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9F1577">
        <w:rPr>
          <w:rFonts w:ascii="宋体" w:eastAsia="宋体" w:hAnsi="宋体" w:cs="Times New Roman" w:hint="eastAsia"/>
          <w:color w:val="000000"/>
          <w:kern w:val="0"/>
          <w:sz w:val="29"/>
          <w:szCs w:val="29"/>
        </w:rPr>
        <w:lastRenderedPageBreak/>
        <w:t>对于专业学位：调入专业与第一志愿报考专业(专业代码)相同（即6位代码一致）</w:t>
      </w:r>
    </w:p>
    <w:p w:rsidR="009F1577" w:rsidRPr="009F1577" w:rsidRDefault="009F1577" w:rsidP="009F1577">
      <w:pPr>
        <w:widowControl/>
        <w:numPr>
          <w:ilvl w:val="0"/>
          <w:numId w:val="1"/>
        </w:numPr>
        <w:shd w:val="clear" w:color="auto" w:fill="FFFFFF"/>
        <w:spacing w:line="315" w:lineRule="atLeast"/>
        <w:ind w:left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9F1577">
        <w:rPr>
          <w:rFonts w:ascii="宋体" w:eastAsia="宋体" w:hAnsi="宋体" w:cs="Times New Roman" w:hint="eastAsia"/>
          <w:color w:val="000000"/>
          <w:kern w:val="0"/>
          <w:sz w:val="29"/>
          <w:szCs w:val="29"/>
        </w:rPr>
        <w:t>所有调剂考生（既包括接收外单位调剂考生，也包括接收本单位内部调剂考生）必须通过教育部指定的“全国硕士生招生调剂服务系统”进行。未通过该系统调剂录取的考生一律无效。</w:t>
      </w:r>
    </w:p>
    <w:p w:rsidR="009F1577" w:rsidRPr="009F1577" w:rsidRDefault="009F1577" w:rsidP="009F1577">
      <w:pPr>
        <w:widowControl/>
        <w:shd w:val="clear" w:color="auto" w:fill="FFFFFF"/>
        <w:spacing w:line="315" w:lineRule="atLeast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9F1577">
        <w:rPr>
          <w:rFonts w:ascii="宋体" w:eastAsia="宋体" w:hAnsi="宋体" w:cs="Times New Roman" w:hint="eastAsia"/>
          <w:color w:val="000000"/>
          <w:kern w:val="0"/>
          <w:sz w:val="29"/>
          <w:szCs w:val="29"/>
        </w:rPr>
        <w:t>（二）接收调剂的专业</w:t>
      </w:r>
    </w:p>
    <w:tbl>
      <w:tblPr>
        <w:tblW w:w="778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6720"/>
      </w:tblGrid>
      <w:tr w:rsidR="009F1577" w:rsidRPr="009F1577" w:rsidTr="009F1577">
        <w:trPr>
          <w:trHeight w:val="375"/>
          <w:tblCellSpacing w:w="0" w:type="dxa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宋体" w:eastAsia="宋体" w:hAnsi="宋体" w:cs="宋体" w:hint="eastAsia"/>
                <w:b/>
                <w:bCs/>
                <w:kern w:val="0"/>
                <w:sz w:val="29"/>
                <w:szCs w:val="29"/>
              </w:rPr>
              <w:t>序号</w:t>
            </w:r>
          </w:p>
        </w:tc>
        <w:tc>
          <w:tcPr>
            <w:tcW w:w="6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宋体" w:eastAsia="宋体" w:hAnsi="宋体" w:cs="宋体" w:hint="eastAsia"/>
                <w:b/>
                <w:bCs/>
                <w:kern w:val="0"/>
                <w:sz w:val="29"/>
                <w:szCs w:val="29"/>
              </w:rPr>
              <w:t>专业名称及代码</w:t>
            </w:r>
          </w:p>
        </w:tc>
      </w:tr>
      <w:tr w:rsidR="009F1577" w:rsidRPr="009F1577" w:rsidTr="009F1577">
        <w:trPr>
          <w:trHeight w:val="285"/>
          <w:tblCellSpacing w:w="0" w:type="dxa"/>
          <w:jc w:val="center"/>
        </w:trPr>
        <w:tc>
          <w:tcPr>
            <w:tcW w:w="10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ind w:firstLine="42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植物学</w:t>
            </w: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071001</w:t>
            </w:r>
          </w:p>
        </w:tc>
      </w:tr>
      <w:tr w:rsidR="009F1577" w:rsidRPr="009F1577" w:rsidTr="009F1577">
        <w:trPr>
          <w:trHeight w:val="285"/>
          <w:tblCellSpacing w:w="0" w:type="dxa"/>
          <w:jc w:val="center"/>
        </w:trPr>
        <w:tc>
          <w:tcPr>
            <w:tcW w:w="10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ind w:firstLine="42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动物学</w:t>
            </w: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071002</w:t>
            </w:r>
          </w:p>
        </w:tc>
      </w:tr>
      <w:tr w:rsidR="009F1577" w:rsidRPr="009F1577" w:rsidTr="009F1577">
        <w:trPr>
          <w:trHeight w:val="285"/>
          <w:tblCellSpacing w:w="0" w:type="dxa"/>
          <w:jc w:val="center"/>
        </w:trPr>
        <w:tc>
          <w:tcPr>
            <w:tcW w:w="10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ind w:firstLine="42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水生生物学</w:t>
            </w: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071004</w:t>
            </w:r>
          </w:p>
        </w:tc>
      </w:tr>
      <w:tr w:rsidR="009F1577" w:rsidRPr="009F1577" w:rsidTr="009F1577">
        <w:trPr>
          <w:trHeight w:val="285"/>
          <w:tblCellSpacing w:w="0" w:type="dxa"/>
          <w:jc w:val="center"/>
        </w:trPr>
        <w:tc>
          <w:tcPr>
            <w:tcW w:w="10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ind w:firstLine="42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资源利用与植物保护</w:t>
            </w: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095132</w:t>
            </w:r>
          </w:p>
        </w:tc>
      </w:tr>
      <w:tr w:rsidR="009F1577" w:rsidRPr="009F1577" w:rsidTr="009F1577">
        <w:trPr>
          <w:trHeight w:val="45"/>
          <w:tblCellSpacing w:w="0" w:type="dxa"/>
          <w:jc w:val="center"/>
        </w:trPr>
        <w:tc>
          <w:tcPr>
            <w:tcW w:w="106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spacing w:line="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5</w:t>
            </w:r>
          </w:p>
        </w:tc>
        <w:tc>
          <w:tcPr>
            <w:tcW w:w="6720" w:type="dxa"/>
            <w:tcBorders>
              <w:top w:val="single" w:sz="6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1577" w:rsidRPr="009F1577" w:rsidRDefault="009F1577" w:rsidP="009F1577">
            <w:pPr>
              <w:widowControl/>
              <w:spacing w:line="4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157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农艺与种业</w:t>
            </w:r>
            <w:r w:rsidRPr="009F157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 095131</w:t>
            </w:r>
          </w:p>
        </w:tc>
      </w:tr>
    </w:tbl>
    <w:p w:rsidR="009F1577" w:rsidRPr="009F1577" w:rsidRDefault="009F1577" w:rsidP="009F1577">
      <w:pPr>
        <w:widowControl/>
        <w:shd w:val="clear" w:color="auto" w:fill="FFFFFF"/>
        <w:spacing w:before="315" w:line="360" w:lineRule="atLeast"/>
        <w:ind w:firstLine="64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黑体" w:eastAsia="黑体" w:hAnsi="黑体" w:cs="Segoe UI" w:hint="eastAsia"/>
          <w:b/>
          <w:bCs/>
          <w:color w:val="000000"/>
          <w:kern w:val="0"/>
          <w:sz w:val="32"/>
          <w:szCs w:val="32"/>
        </w:rPr>
        <w:t>三、调剂程序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（一）研究生院在部门官方网站和“调剂系统”发布调剂公告（包括接受调剂专业和计划余额、调剂系统开放时间等信息），设置各专业调剂工作开始时间（每一轮调剂开放时间不低于12个小时）。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（二）考生在调剂开放时间内登录“调剂系统”填报调剂志愿。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（三）在调剂开放时间结束后的12小时内登录“调剂系统”，第一时间下载本轮所有申请调剂学生名单备查，并择优遴选进入复试的考生名单，拟定复试通知，报研究生院审核。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lastRenderedPageBreak/>
        <w:t>（四）研究生院审核复试名单及复试通知，并在调剂开放时间结束后的24小时内向考生发送正式复试通知。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（五）调剂考生在接到复试通知后，必须在24小时内登录“调剂系统”进行确认回复，超过24小时没有回复将被取消复试资格。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（六）每一轮调剂，考生的调剂志愿锁定期为36小时。锁定时间到达后，未接到复试通知的所有调剂志愿将自动解除锁定，考生可继续填报其他志愿。考生如有需要，可联系调剂学院提前解除志愿锁定，学院必须做好相关记载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（七）学院安排调剂考生复试，复试工作按照《重庆师范大学2023年硕士研究生招生复试录取工作办法》执行。复试结束后将拟录取名单报研究生院审核。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（八）研究生院审核确定拟录取名单，在“调剂系统”中向拟录取考生发送“待录取”通知。考生在接到“待录取”通知后，必须于24小时内在“调剂系统”进行确认回复，超过24小时没有回复的，将取消其“待录取”资格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64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黑体" w:eastAsia="黑体" w:hAnsi="黑体" w:cs="Segoe UI" w:hint="eastAsia"/>
          <w:b/>
          <w:bCs/>
          <w:color w:val="000000"/>
          <w:kern w:val="0"/>
          <w:sz w:val="32"/>
          <w:szCs w:val="32"/>
        </w:rPr>
        <w:t>四、调剂咨询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咨询电话：023-65915670。</w:t>
      </w:r>
    </w:p>
    <w:p w:rsidR="009F1577" w:rsidRPr="009F1577" w:rsidRDefault="009F1577" w:rsidP="009F1577">
      <w:pPr>
        <w:widowControl/>
        <w:shd w:val="clear" w:color="auto" w:fill="FFFFFF"/>
        <w:spacing w:line="360" w:lineRule="atLeast"/>
        <w:ind w:firstLine="555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9F1577">
        <w:rPr>
          <w:rFonts w:ascii="宋体" w:eastAsia="宋体" w:hAnsi="宋体" w:cs="Segoe UI" w:hint="eastAsia"/>
          <w:color w:val="000000"/>
          <w:kern w:val="0"/>
          <w:sz w:val="29"/>
          <w:szCs w:val="29"/>
        </w:rPr>
        <w:t>重庆师范大学2023年生命科学学院调剂群：370381428。</w:t>
      </w:r>
    </w:p>
    <w:p w:rsidR="008C0419" w:rsidRPr="009F1577" w:rsidRDefault="008C0419">
      <w:bookmarkStart w:id="0" w:name="_GoBack"/>
      <w:bookmarkEnd w:id="0"/>
    </w:p>
    <w:sectPr w:rsidR="008C0419" w:rsidRPr="009F1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B065B"/>
    <w:multiLevelType w:val="multilevel"/>
    <w:tmpl w:val="0478E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07C"/>
    <w:rsid w:val="008C0419"/>
    <w:rsid w:val="009F1577"/>
    <w:rsid w:val="00F7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ig">
    <w:name w:val="big"/>
    <w:basedOn w:val="a0"/>
    <w:rsid w:val="009F1577"/>
  </w:style>
  <w:style w:type="paragraph" w:styleId="a3">
    <w:name w:val="Normal (Web)"/>
    <w:basedOn w:val="a"/>
    <w:uiPriority w:val="99"/>
    <w:unhideWhenUsed/>
    <w:rsid w:val="009F15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F15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ig">
    <w:name w:val="big"/>
    <w:basedOn w:val="a0"/>
    <w:rsid w:val="009F1577"/>
  </w:style>
  <w:style w:type="paragraph" w:styleId="a3">
    <w:name w:val="Normal (Web)"/>
    <w:basedOn w:val="a"/>
    <w:uiPriority w:val="99"/>
    <w:unhideWhenUsed/>
    <w:rsid w:val="009F15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F15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3" w:color="DDDDDD"/>
            <w:right w:val="none" w:sz="0" w:space="0" w:color="auto"/>
          </w:divBdr>
        </w:div>
        <w:div w:id="11453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2023-05-13T06:20:00Z</dcterms:created>
  <dcterms:modified xsi:type="dcterms:W3CDTF">2023-05-13T06:20:00Z</dcterms:modified>
</cp:coreProperties>
</file>