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15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kern w:val="0"/>
          <w:sz w:val="20"/>
          <w:szCs w:val="20"/>
          <w:bdr w:val="none" w:color="auto" w:sz="0" w:space="0"/>
          <w:shd w:val="clear" w:fill="FCFCFC"/>
          <w:lang w:val="en-US" w:eastAsia="zh-CN" w:bidi="ar"/>
        </w:rPr>
        <w:t>长春工业大学2023年硕士研究生招生调剂公告（二)</w:t>
      </w:r>
    </w:p>
    <w:bookmarkEnd w:id="0"/>
    <w:p>
      <w:pPr>
        <w:keepNext w:val="0"/>
        <w:keepLines w:val="0"/>
        <w:widowControl/>
        <w:suppressLineNumbers w:val="0"/>
        <w:pBdr>
          <w:top w:val="single" w:color="E1E1E1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5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kern w:val="0"/>
          <w:sz w:val="14"/>
          <w:szCs w:val="14"/>
          <w:bdr w:val="none" w:color="auto" w:sz="0" w:space="0"/>
          <w:shd w:val="clear" w:fill="FCFCFC"/>
          <w:lang w:val="en-US" w:eastAsia="zh-CN" w:bidi="ar"/>
        </w:rPr>
        <w:t>发布者：　来源： 　日期：2023-04-09 09:51:38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3年我校尚有部分专业需调剂。现将有关调剂事宜通知如下：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接收调剂考生专业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Style w:val="5"/>
          <w:rFonts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（一）学术学位研究生</w:t>
      </w:r>
    </w:p>
    <w:tbl>
      <w:tblPr>
        <w:tblW w:w="64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8"/>
        <w:gridCol w:w="690"/>
        <w:gridCol w:w="2250"/>
        <w:gridCol w:w="690"/>
        <w:gridCol w:w="12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0" w:type="dxa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院系所名称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2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学习形式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机电工程学院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top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1.可接收统考数学一、英语一的专业学位考生；</w:t>
            </w: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2.不接收同等学力考生；</w:t>
            </w: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3.要求本科专业为相关或相近专业。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0802Z2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智能制造工程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材料科学与工程学院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080500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化学工程学院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0" w:type="dxa"/>
        </w:trPr>
        <w:tc>
          <w:tcPr>
            <w:tcW w:w="1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化学与生命科学学院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tblCellSpacing w:w="0" w:type="dxa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材料科学高等研究院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top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top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top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0703J1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新能源材料科学与技术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center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/>
        <w:jc w:val="both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（二）</w:t>
      </w:r>
      <w:r>
        <w:rPr>
          <w:rStyle w:val="5"/>
          <w:rFonts w:hint="default"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专业学位研究生</w:t>
      </w:r>
    </w:p>
    <w:tbl>
      <w:tblPr>
        <w:tblW w:w="63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740"/>
        <w:gridCol w:w="1540"/>
        <w:gridCol w:w="910"/>
        <w:gridCol w:w="1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院系所名称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学习形式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top"/>
              <w:rPr>
                <w:color w:val="3F3F3F"/>
              </w:rPr>
            </w:pPr>
            <w:r>
              <w:rPr>
                <w:rFonts w:hint="eastAsia" w:ascii="黑体" w:hAnsi="宋体" w:eastAsia="黑体" w:cs="黑体"/>
                <w:color w:val="3F3F3F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材料科学与工程学院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085601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材料工程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2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化学工程学院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085602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化学工程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085701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环境工程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70" w:afterAutospacing="0"/>
              <w:ind w:left="0" w:firstLine="0"/>
              <w:jc w:val="both"/>
              <w:textAlignment w:val="center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270" w:lineRule="atLeast"/>
        <w:ind w:left="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CFCFC"/>
        </w:rPr>
        <w:t>注：各专业拟调剂人数待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FFFFF"/>
        </w:rPr>
        <w:t>“全国硕士生招生调剂服务系统”开通后请考生登录查看，如有多轮调剂，学校将根据实际情况适当调整。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二、调剂基本条件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1.符合调入专业的报考条件。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2.初试成绩符合第一志愿报考专业在“全国初试成绩基本要求”中对“A类考生”的要求，且符合申请调入专业在“全国初试成绩基本要求”中对“A类考生”的要求。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调入专业与第一志愿报考专业相同或相近。应在同一学科门类范围内。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5.满足《2023年全国硕士研究生招生工作管理规定》相关要求。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三、调剂流程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1.请有调剂意向的考生在“全国硕士生招生调剂服务系统”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-10"/>
          <w:sz w:val="21"/>
          <w:szCs w:val="21"/>
          <w:bdr w:val="none" w:color="auto" w:sz="0" w:space="0"/>
          <w:shd w:val="clear" w:fill="FFFFFF"/>
        </w:rPr>
        <w:t>开通后，及时登陆中国研究生招生信息网（http://yz.chsi.com.cn）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，凭本人账号和密码进入调剂系统，按要求填写调剂志愿。我校调剂志愿解锁时间为24小时。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2.我校将于24小时之内通过“全国硕士生招生调剂服务系统”筛选考生，确定是否接收调剂并发送复试通知。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3.考生需在我校发出复试通知后12小时内登陆“全国硕士生招生调剂服务系统”确认我校复试通知。如不参加复试，可拒绝复试通知，逾期未接受复试通知的，取消复试资格。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4考生确认复试通知后，请登陆我校研究生院网站查看2023年招生专业目录及复试通知，按要求做好复试准备。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5.复试结束后我校会及时通过“全国硕士生招生调剂服务系统”向拟录取考生发放待录取通知，考生应于12小时内登陆“全国硕士生招生调剂服务系统”接受待录取，否则取消录取资格。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6.考生应慎重接受待录取通知，接受后一律不予解除。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四、调剂时间安排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 我校调剂系统首次开通时间为2023年4月9日晚20时， 关闭时间为4月10日上午8时。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2.调剂考生复试待录取后，如部分专业还有缺额，我校将再次开通调剂系统，并在研究生院网站发布相关信息，请考生及时关注。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五、其他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1.2023年我校调剂复试方式采取网络远程复试的方式进行，不组织笔试，招生专业目录中所列的复试笔试科目，按照原考核范围纳入到网络远程复试中，通过面试的方式一并进行考核。整体工作流程和相关要求可查看《长春工业大学2023年硕士研究生复试录取工作方案》进行了解，具体工作安排我校将提前在研究生院网站进行发布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2.复试平台选用“学信网”的招生远程面试系统。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3.我校调剂采取差额复试的方式进行，原则上差额比例不低于120%。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4.考生如在我校复试通知发送前修改或申请解锁报考我校的调剂志愿，将失去我校调剂机会。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5.调剂公告若有未完全表述相关要求的，以教育部政策为准。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办公电话：0431—85716566、82275960、85716157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联系人：蔡老师、刘老师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长春工业大学2023年硕士研究生招生咨询QQ群：437625653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研究生院网站：http://www.yjsy.ccut.edu.cn/（相关通知会在此网站通知，请考生及时查看）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44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1540</Words>
  <Characters>1760</Characters>
  <Lines>0</Lines>
  <Paragraphs>0</Paragraphs>
  <TotalTime>0</TotalTime>
  <ScaleCrop>false</ScaleCrop>
  <LinksUpToDate>false</LinksUpToDate>
  <CharactersWithSpaces>1766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2023-05-30T08:00:55Z</dcterms:created>
  <dc:creator>Administrator</dc:creator>
  <cp:lastModifiedBy>王英</cp:lastModifiedBy>
  <dcterms:modified xsi:type="dcterms:W3CDTF">2023-05-30T08:01:06Z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387135EC67D141FB9EC10CD7BE23540A</vt:lpwstr>
  </property>
</Properties>
</file>