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ascii="微软雅黑" w:hAnsi="微软雅黑" w:eastAsia="微软雅黑" w:cs="微软雅黑"/>
          <w:b/>
          <w:bCs/>
          <w:color w:val="000000"/>
          <w:sz w:val="30"/>
          <w:szCs w:val="30"/>
        </w:rPr>
      </w:pPr>
      <w:bookmarkStart w:id="0" w:name="_GoBack"/>
      <w:r>
        <w:rPr>
          <w:rFonts w:hint="eastAsia" w:ascii="微软雅黑" w:hAnsi="微软雅黑" w:eastAsia="微软雅黑" w:cs="微软雅黑"/>
          <w:b/>
          <w:bCs/>
          <w:color w:val="000000"/>
          <w:sz w:val="30"/>
          <w:szCs w:val="30"/>
          <w:bdr w:val="none" w:color="auto" w:sz="0" w:space="0"/>
        </w:rPr>
        <w:t>经济管理学院2023年硕士研究生招生考试第一批调剂复试通知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500" w:afterAutospacing="0" w:line="300" w:lineRule="atLeast"/>
        <w:ind w:left="0" w:right="0"/>
        <w:jc w:val="center"/>
        <w:rPr>
          <w:rFonts w:hint="eastAsia" w:ascii="微软雅黑" w:hAnsi="微软雅黑" w:eastAsia="微软雅黑" w:cs="微软雅黑"/>
          <w:b w:val="0"/>
          <w:bCs w:val="0"/>
          <w:color w:val="888888"/>
          <w:sz w:val="14"/>
          <w:szCs w:val="14"/>
        </w:rPr>
      </w:pPr>
      <w:r>
        <w:rPr>
          <w:rFonts w:hint="eastAsia" w:ascii="微软雅黑" w:hAnsi="微软雅黑" w:eastAsia="微软雅黑" w:cs="微软雅黑"/>
          <w:b w:val="0"/>
          <w:bCs w:val="0"/>
          <w:color w:val="888888"/>
          <w:kern w:val="0"/>
          <w:sz w:val="14"/>
          <w:szCs w:val="14"/>
          <w:bdr w:val="none" w:color="auto" w:sz="0" w:space="0"/>
          <w:lang w:val="en-US" w:eastAsia="zh-CN" w:bidi="ar"/>
        </w:rPr>
        <w:t>发布日期：2023-04-06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firstLine="370"/>
        <w:rPr>
          <w:rFonts w:hint="eastAsia" w:ascii="微软雅黑" w:hAnsi="微软雅黑" w:eastAsia="微软雅黑" w:cs="微软雅黑"/>
          <w:b w:val="0"/>
          <w:bCs w:val="0"/>
        </w:rPr>
      </w:pPr>
      <w:r>
        <w:rPr>
          <w:rStyle w:val="7"/>
          <w:rFonts w:hint="eastAsia" w:ascii="微软雅黑" w:hAnsi="微软雅黑" w:eastAsia="微软雅黑" w:cs="微软雅黑"/>
          <w:sz w:val="19"/>
          <w:szCs w:val="19"/>
          <w:bdr w:val="none" w:color="auto" w:sz="0" w:space="0"/>
        </w:rPr>
        <w:t>一、复试内容及方式、流程及要求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firstLine="37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按照《经济管理学院2023年硕士研究生招生考试复试实施细则》执行。所有通过教育部调剂服务系统确认接收我校复试通知的考生可参加调剂复试。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firstLine="280"/>
        <w:rPr>
          <w:rFonts w:hint="eastAsia" w:ascii="微软雅黑" w:hAnsi="微软雅黑" w:eastAsia="微软雅黑" w:cs="微软雅黑"/>
          <w:b w:val="0"/>
          <w:bCs w:val="0"/>
        </w:rPr>
      </w:pPr>
      <w:r>
        <w:rPr>
          <w:rFonts w:hint="eastAsia" w:ascii="微软雅黑" w:hAnsi="微软雅黑" w:eastAsia="微软雅黑" w:cs="微软雅黑"/>
          <w:b w:val="0"/>
          <w:bCs w:val="0"/>
          <w:color w:val="0000FF"/>
          <w:sz w:val="16"/>
          <w:szCs w:val="16"/>
          <w:bdr w:val="none" w:color="auto" w:sz="0" w:space="0"/>
        </w:rPr>
        <w:t>网址链接：</w:t>
      </w:r>
      <w:r>
        <w:rPr>
          <w:rFonts w:hint="eastAsia" w:ascii="微软雅黑" w:hAnsi="微软雅黑" w:eastAsia="微软雅黑" w:cs="微软雅黑"/>
          <w:b w:val="0"/>
          <w:bCs w:val="0"/>
          <w:color w:val="000000"/>
          <w:u w:val="none"/>
          <w:bdr w:val="none" w:color="auto" w:sz="0" w:space="0"/>
        </w:rPr>
        <w:fldChar w:fldCharType="begin"/>
      </w:r>
      <w:r>
        <w:rPr>
          <w:rFonts w:hint="eastAsia" w:ascii="微软雅黑" w:hAnsi="微软雅黑" w:eastAsia="微软雅黑" w:cs="微软雅黑"/>
          <w:b w:val="0"/>
          <w:bCs w:val="0"/>
          <w:color w:val="000000"/>
          <w:u w:val="none"/>
          <w:bdr w:val="none" w:color="auto" w:sz="0" w:space="0"/>
        </w:rPr>
        <w:instrText xml:space="preserve"> HYPERLINK "https://ems.cust.edu.cn/zxtz/8a57b839412d4512870be36ab1dcede9.htm" </w:instrText>
      </w:r>
      <w:r>
        <w:rPr>
          <w:rFonts w:hint="eastAsia" w:ascii="微软雅黑" w:hAnsi="微软雅黑" w:eastAsia="微软雅黑" w:cs="微软雅黑"/>
          <w:b w:val="0"/>
          <w:bCs w:val="0"/>
          <w:color w:val="000000"/>
          <w:u w:val="none"/>
          <w:bdr w:val="none" w:color="auto" w:sz="0" w:space="0"/>
        </w:rPr>
        <w:fldChar w:fldCharType="separate"/>
      </w:r>
      <w:r>
        <w:rPr>
          <w:rStyle w:val="8"/>
          <w:rFonts w:hint="eastAsia" w:ascii="微软雅黑" w:hAnsi="微软雅黑" w:eastAsia="微软雅黑" w:cs="微软雅黑"/>
          <w:b w:val="0"/>
          <w:bCs w:val="0"/>
          <w:color w:val="0000FF"/>
          <w:sz w:val="16"/>
          <w:szCs w:val="16"/>
          <w:u w:val="single"/>
          <w:bdr w:val="none" w:color="auto" w:sz="0" w:space="0"/>
        </w:rPr>
        <w:t>https://ems.cust.edu.cn/zxtz/8a57b839412d4512870be36ab1dcede9.htm</w:t>
      </w:r>
      <w:r>
        <w:rPr>
          <w:rFonts w:hint="eastAsia" w:ascii="微软雅黑" w:hAnsi="微软雅黑" w:eastAsia="微软雅黑" w:cs="微软雅黑"/>
          <w:b w:val="0"/>
          <w:bCs w:val="0"/>
          <w:color w:val="000000"/>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firstLine="370"/>
        <w:rPr>
          <w:rFonts w:hint="eastAsia" w:ascii="微软雅黑" w:hAnsi="微软雅黑" w:eastAsia="微软雅黑" w:cs="微软雅黑"/>
          <w:b w:val="0"/>
          <w:bCs w:val="0"/>
        </w:rPr>
      </w:pPr>
      <w:r>
        <w:rPr>
          <w:rStyle w:val="7"/>
          <w:rFonts w:hint="eastAsia" w:ascii="微软雅黑" w:hAnsi="微软雅黑" w:eastAsia="微软雅黑" w:cs="微软雅黑"/>
          <w:sz w:val="16"/>
          <w:szCs w:val="16"/>
          <w:bdr w:val="none" w:color="auto" w:sz="0" w:space="0"/>
        </w:rPr>
        <w:t>二、调剂要求及流程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firstLine="37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按照《长春理工大学2023年硕士研究生调剂公告（一）》执行。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firstLine="280"/>
        <w:rPr>
          <w:rFonts w:hint="eastAsia" w:ascii="微软雅黑" w:hAnsi="微软雅黑" w:eastAsia="微软雅黑" w:cs="微软雅黑"/>
          <w:b w:val="0"/>
          <w:bCs w:val="0"/>
        </w:rPr>
      </w:pPr>
      <w:r>
        <w:rPr>
          <w:rFonts w:hint="eastAsia" w:ascii="微软雅黑" w:hAnsi="微软雅黑" w:eastAsia="微软雅黑" w:cs="微软雅黑"/>
          <w:b w:val="0"/>
          <w:bCs w:val="0"/>
          <w:color w:val="0000FF"/>
          <w:sz w:val="16"/>
          <w:szCs w:val="16"/>
          <w:bdr w:val="none" w:color="auto" w:sz="0" w:space="0"/>
        </w:rPr>
        <w:t>网址链接：</w:t>
      </w:r>
      <w:r>
        <w:rPr>
          <w:rFonts w:hint="eastAsia" w:ascii="微软雅黑" w:hAnsi="微软雅黑" w:eastAsia="微软雅黑" w:cs="微软雅黑"/>
          <w:b w:val="0"/>
          <w:bCs w:val="0"/>
          <w:color w:val="000000"/>
          <w:u w:val="none"/>
          <w:bdr w:val="none" w:color="auto" w:sz="0" w:space="0"/>
        </w:rPr>
        <w:fldChar w:fldCharType="begin"/>
      </w:r>
      <w:r>
        <w:rPr>
          <w:rFonts w:hint="eastAsia" w:ascii="微软雅黑" w:hAnsi="微软雅黑" w:eastAsia="微软雅黑" w:cs="微软雅黑"/>
          <w:b w:val="0"/>
          <w:bCs w:val="0"/>
          <w:color w:val="000000"/>
          <w:u w:val="none"/>
          <w:bdr w:val="none" w:color="auto" w:sz="0" w:space="0"/>
        </w:rPr>
        <w:instrText xml:space="preserve"> HYPERLINK "https://yzb.cust.edu.cn/zsxx/f74113c54df24be8b8f8f642ef0abdc6.htm" </w:instrText>
      </w:r>
      <w:r>
        <w:rPr>
          <w:rFonts w:hint="eastAsia" w:ascii="微软雅黑" w:hAnsi="微软雅黑" w:eastAsia="微软雅黑" w:cs="微软雅黑"/>
          <w:b w:val="0"/>
          <w:bCs w:val="0"/>
          <w:color w:val="000000"/>
          <w:u w:val="none"/>
          <w:bdr w:val="none" w:color="auto" w:sz="0" w:space="0"/>
        </w:rPr>
        <w:fldChar w:fldCharType="separate"/>
      </w:r>
      <w:r>
        <w:rPr>
          <w:rStyle w:val="8"/>
          <w:rFonts w:hint="eastAsia" w:ascii="微软雅黑" w:hAnsi="微软雅黑" w:eastAsia="微软雅黑" w:cs="微软雅黑"/>
          <w:b w:val="0"/>
          <w:bCs w:val="0"/>
          <w:color w:val="0000FF"/>
          <w:u w:val="single"/>
          <w:bdr w:val="none" w:color="auto" w:sz="0" w:space="0"/>
        </w:rPr>
        <w:t>https://yzb.cust.edu.cn/zsxx/f74113c54df24be8b8f8f642ef0abdc6.htm</w:t>
      </w:r>
      <w:r>
        <w:rPr>
          <w:rFonts w:hint="eastAsia" w:ascii="微软雅黑" w:hAnsi="微软雅黑" w:eastAsia="微软雅黑" w:cs="微软雅黑"/>
          <w:b w:val="0"/>
          <w:bCs w:val="0"/>
          <w:color w:val="000000"/>
          <w:u w:val="non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firstLine="280"/>
        <w:rPr>
          <w:rFonts w:hint="eastAsia" w:ascii="微软雅黑" w:hAnsi="微软雅黑" w:eastAsia="微软雅黑" w:cs="微软雅黑"/>
          <w:b w:val="0"/>
          <w:bCs w:val="0"/>
        </w:rPr>
      </w:pPr>
      <w:r>
        <w:rPr>
          <w:rStyle w:val="7"/>
          <w:rFonts w:hint="eastAsia" w:ascii="微软雅黑" w:hAnsi="微软雅黑" w:eastAsia="微软雅黑" w:cs="微软雅黑"/>
          <w:sz w:val="19"/>
          <w:szCs w:val="19"/>
          <w:bdr w:val="none" w:color="auto" w:sz="0" w:space="0"/>
        </w:rPr>
        <w:t>三、各专业领域（方向）调剂拟招生人数</w:t>
      </w:r>
    </w:p>
    <w:tbl>
      <w:tblPr>
        <w:tblW w:w="587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861"/>
        <w:gridCol w:w="1312"/>
        <w:gridCol w:w="791"/>
        <w:gridCol w:w="861"/>
        <w:gridCol w:w="862"/>
        <w:gridCol w:w="1183"/>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trHeight w:val="100" w:hRule="atLeast"/>
          <w:jc w:val="center"/>
        </w:trPr>
        <w:tc>
          <w:tcPr>
            <w:tcW w:w="8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专业代码</w:t>
            </w:r>
          </w:p>
        </w:tc>
        <w:tc>
          <w:tcPr>
            <w:tcW w:w="131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专业名称</w:t>
            </w:r>
          </w:p>
        </w:tc>
        <w:tc>
          <w:tcPr>
            <w:tcW w:w="79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专业类型</w:t>
            </w:r>
          </w:p>
        </w:tc>
        <w:tc>
          <w:tcPr>
            <w:tcW w:w="8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学习形式</w:t>
            </w:r>
          </w:p>
        </w:tc>
        <w:tc>
          <w:tcPr>
            <w:tcW w:w="8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拟调剂招生人数</w:t>
            </w:r>
          </w:p>
        </w:tc>
        <w:tc>
          <w:tcPr>
            <w:tcW w:w="11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专业调剂要求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400" w:hRule="atLeast"/>
          <w:jc w:val="center"/>
        </w:trPr>
        <w:tc>
          <w:tcPr>
            <w:tcW w:w="8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020202</w:t>
            </w:r>
          </w:p>
        </w:tc>
        <w:tc>
          <w:tcPr>
            <w:tcW w:w="13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区域经济学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学术型</w:t>
            </w:r>
          </w:p>
        </w:tc>
        <w:tc>
          <w:tcPr>
            <w:tcW w:w="8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全日制</w:t>
            </w:r>
          </w:p>
        </w:tc>
        <w:tc>
          <w:tcPr>
            <w:tcW w:w="8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10</w:t>
            </w:r>
          </w:p>
        </w:tc>
        <w:tc>
          <w:tcPr>
            <w:tcW w:w="1180" w:type="dxa"/>
            <w:vMerge w:val="restart"/>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初试需考统考数学或396经济类综合能力</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370" w:hRule="atLeast"/>
          <w:jc w:val="center"/>
        </w:trPr>
        <w:tc>
          <w:tcPr>
            <w:tcW w:w="8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020204</w:t>
            </w:r>
          </w:p>
        </w:tc>
        <w:tc>
          <w:tcPr>
            <w:tcW w:w="13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金融学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学术型</w:t>
            </w:r>
          </w:p>
        </w:tc>
        <w:tc>
          <w:tcPr>
            <w:tcW w:w="8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全日制</w:t>
            </w:r>
          </w:p>
        </w:tc>
        <w:tc>
          <w:tcPr>
            <w:tcW w:w="8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15</w:t>
            </w:r>
          </w:p>
        </w:tc>
        <w:tc>
          <w:tcPr>
            <w:tcW w:w="118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微软雅黑" w:hAnsi="微软雅黑" w:eastAsia="微软雅黑" w:cs="微软雅黑"/>
                <w:b w:val="0"/>
                <w:bCs w:val="0"/>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370" w:hRule="atLeast"/>
          <w:jc w:val="center"/>
        </w:trPr>
        <w:tc>
          <w:tcPr>
            <w:tcW w:w="8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120201</w:t>
            </w:r>
          </w:p>
        </w:tc>
        <w:tc>
          <w:tcPr>
            <w:tcW w:w="13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会计学</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学术型</w:t>
            </w:r>
          </w:p>
        </w:tc>
        <w:tc>
          <w:tcPr>
            <w:tcW w:w="8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全日制</w:t>
            </w:r>
          </w:p>
        </w:tc>
        <w:tc>
          <w:tcPr>
            <w:tcW w:w="8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10</w:t>
            </w:r>
          </w:p>
        </w:tc>
        <w:tc>
          <w:tcPr>
            <w:tcW w:w="118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微软雅黑" w:hAnsi="微软雅黑" w:eastAsia="微软雅黑" w:cs="微软雅黑"/>
                <w:b w:val="0"/>
                <w:bCs w:val="0"/>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420" w:hRule="atLeast"/>
          <w:jc w:val="center"/>
        </w:trPr>
        <w:tc>
          <w:tcPr>
            <w:tcW w:w="8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120204</w:t>
            </w:r>
          </w:p>
        </w:tc>
        <w:tc>
          <w:tcPr>
            <w:tcW w:w="13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技术经济及管理</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学术型</w:t>
            </w:r>
          </w:p>
        </w:tc>
        <w:tc>
          <w:tcPr>
            <w:tcW w:w="8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全日制</w:t>
            </w:r>
          </w:p>
        </w:tc>
        <w:tc>
          <w:tcPr>
            <w:tcW w:w="8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15</w:t>
            </w:r>
          </w:p>
        </w:tc>
        <w:tc>
          <w:tcPr>
            <w:tcW w:w="1180" w:type="dxa"/>
            <w:vMerge w:val="continue"/>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rPr>
                <w:rFonts w:hint="eastAsia" w:ascii="微软雅黑" w:hAnsi="微软雅黑" w:eastAsia="微软雅黑" w:cs="微软雅黑"/>
                <w:b w:val="0"/>
                <w:bCs w:val="0"/>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50" w:hRule="atLeast"/>
          <w:jc w:val="center"/>
        </w:trPr>
        <w:tc>
          <w:tcPr>
            <w:tcW w:w="8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125100</w:t>
            </w:r>
          </w:p>
        </w:tc>
        <w:tc>
          <w:tcPr>
            <w:tcW w:w="131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工商管理</w:t>
            </w:r>
          </w:p>
        </w:tc>
        <w:tc>
          <w:tcPr>
            <w:tcW w:w="79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专业型</w:t>
            </w:r>
          </w:p>
        </w:tc>
        <w:tc>
          <w:tcPr>
            <w:tcW w:w="8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非全日制</w:t>
            </w:r>
          </w:p>
        </w:tc>
        <w:tc>
          <w:tcPr>
            <w:tcW w:w="8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25</w:t>
            </w:r>
          </w:p>
        </w:tc>
        <w:tc>
          <w:tcPr>
            <w:tcW w:w="11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keepNext w:val="0"/>
              <w:keepLines w:val="0"/>
              <w:widowControl/>
              <w:suppressLineNumbers w:val="0"/>
              <w:spacing w:before="0" w:beforeAutospacing="0" w:after="0" w:afterAutospacing="0" w:line="300" w:lineRule="atLeast"/>
              <w:ind w:left="0" w:right="0"/>
              <w:jc w:val="left"/>
              <w:rPr>
                <w:rFonts w:hint="eastAsia" w:ascii="微软雅黑" w:hAnsi="微软雅黑" w:eastAsia="微软雅黑" w:cs="微软雅黑"/>
                <w:b w:val="0"/>
                <w:bCs w:val="0"/>
              </w:rPr>
            </w:pP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firstLine="37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注：按专业调剂，调剂名额根据调剂报名情况可能会适当调整。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firstLine="370"/>
        <w:rPr>
          <w:rFonts w:hint="eastAsia" w:ascii="微软雅黑" w:hAnsi="微软雅黑" w:eastAsia="微软雅黑" w:cs="微软雅黑"/>
          <w:b w:val="0"/>
          <w:bCs w:val="0"/>
        </w:rPr>
      </w:pPr>
      <w:r>
        <w:rPr>
          <w:rStyle w:val="7"/>
          <w:rFonts w:hint="eastAsia" w:ascii="微软雅黑" w:hAnsi="微软雅黑" w:eastAsia="微软雅黑" w:cs="微软雅黑"/>
          <w:sz w:val="19"/>
          <w:szCs w:val="19"/>
          <w:bdr w:val="none" w:color="auto" w:sz="0" w:space="0"/>
        </w:rPr>
        <w:t>四、调剂复试时间安排</w:t>
      </w:r>
    </w:p>
    <w:tbl>
      <w:tblPr>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00"/>
        <w:gridCol w:w="2840"/>
        <w:gridCol w:w="16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10" w:hRule="atLeast"/>
          <w:jc w:val="center"/>
        </w:trPr>
        <w:tc>
          <w:tcPr>
            <w:tcW w:w="12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时间</w:t>
            </w:r>
          </w:p>
        </w:tc>
        <w:tc>
          <w:tcPr>
            <w:tcW w:w="2840" w:type="dxa"/>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内容</w:t>
            </w:r>
          </w:p>
        </w:tc>
        <w:tc>
          <w:tcPr>
            <w:tcW w:w="1640" w:type="dxa"/>
            <w:tcBorders>
              <w:top w:val="single" w:color="auto" w:sz="4" w:space="0"/>
              <w:left w:val="nil"/>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710" w:hRule="atLeast"/>
          <w:jc w:val="center"/>
        </w:trPr>
        <w:tc>
          <w:tcPr>
            <w:tcW w:w="12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4月6日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12:00开始</w:t>
            </w:r>
          </w:p>
        </w:tc>
        <w:tc>
          <w:tcPr>
            <w:tcW w:w="284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学院对考生电话确认，并公布对应专业的QQ群，考生凭“考生编号+姓名”形式验证入群。</w:t>
            </w:r>
          </w:p>
        </w:tc>
        <w:tc>
          <w:tcPr>
            <w:tcW w:w="164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请考生保持手机全天畅通。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750" w:hRule="atLeast"/>
          <w:jc w:val="center"/>
        </w:trPr>
        <w:tc>
          <w:tcPr>
            <w:tcW w:w="12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jc w:val="center"/>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4月6-7日</w:t>
            </w:r>
          </w:p>
        </w:tc>
        <w:tc>
          <w:tcPr>
            <w:tcW w:w="284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学院根据电子版材料对考生复试资格进行审查，并进行网络远程面试。</w:t>
            </w:r>
          </w:p>
        </w:tc>
        <w:tc>
          <w:tcPr>
            <w:tcW w:w="1640" w:type="dxa"/>
            <w:tcBorders>
              <w:top w:val="nil"/>
              <w:left w:val="nil"/>
              <w:bottom w:val="single" w:color="auto" w:sz="4" w:space="0"/>
              <w:right w:val="single" w:color="auto" w:sz="4" w:space="0"/>
            </w:tcBorders>
            <w:shd w:val="clear"/>
            <w:tcMar>
              <w:top w:w="0" w:type="dxa"/>
              <w:left w:w="70" w:type="dxa"/>
              <w:bottom w:w="0" w:type="dxa"/>
              <w:right w:w="70"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rPr>
              <w:t>请考生在平台测试阶段严格按照管理员要求执行。</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firstLine="370"/>
        <w:rPr>
          <w:rFonts w:hint="eastAsia" w:ascii="微软雅黑" w:hAnsi="微软雅黑" w:eastAsia="微软雅黑" w:cs="微软雅黑"/>
          <w:b w:val="0"/>
          <w:bCs w:val="0"/>
        </w:rPr>
      </w:pPr>
      <w:r>
        <w:rPr>
          <w:rStyle w:val="7"/>
          <w:rFonts w:hint="eastAsia" w:ascii="微软雅黑" w:hAnsi="微软雅黑" w:eastAsia="微软雅黑" w:cs="微软雅黑"/>
          <w:sz w:val="19"/>
          <w:szCs w:val="19"/>
          <w:bdr w:val="none" w:color="auto" w:sz="0" w:space="0"/>
        </w:rPr>
        <w:t>五、复试考生提交材料说明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相关材料仅需提供电子版PDF文件，建立1个文件夹，内含多个文件且编号。所有材料纸质版待报到入学后提交。复试前学院根据电子版材料对学生复试资格进行审查。根据复试QQ群通知的截止时间将材料发送至cust_mba@cust.edu.cn邮箱，提交电子版材料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（1）学生证（应届生提交）、毕业证（往届生提交）、学位证（已获得学位证书的考生提交）复印件。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（2）本科成绩单（专升本考生需专科和本科成绩单），应届生由就读学校教务部门盖章，往届生由档案部门复印原件并在复印件上盖章证明与原件一致。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（3）长春理工大学报考硕士研究生现实表现情况调查表。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（4）其它获奖及证明材料。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（5）退役大学生士兵专项计划考生，需提供《入伍批准书》和《退出现役证》。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（6）《诚信复试承诺书》。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（7）考生提交材料清单。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（8）无法提供相关电子版的材料，可单独提供情况说明。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具体操作可参考《经济管理学院2023年硕士研究生招生考试复试实施细则》。</w:t>
      </w:r>
      <w:r>
        <w:rPr>
          <w:rFonts w:hint="eastAsia" w:ascii="微软雅黑" w:hAnsi="微软雅黑" w:eastAsia="微软雅黑" w:cs="微软雅黑"/>
          <w:b w:val="0"/>
          <w:bCs w:val="0"/>
          <w:color w:val="000000"/>
          <w:u w:val="none"/>
          <w:bdr w:val="none" w:color="auto" w:sz="0" w:space="0"/>
          <w:shd w:val="clear" w:fill="FFFFFF"/>
        </w:rPr>
        <w:fldChar w:fldCharType="begin"/>
      </w:r>
      <w:r>
        <w:rPr>
          <w:rFonts w:hint="eastAsia" w:ascii="微软雅黑" w:hAnsi="微软雅黑" w:eastAsia="微软雅黑" w:cs="微软雅黑"/>
          <w:b w:val="0"/>
          <w:bCs w:val="0"/>
          <w:color w:val="000000"/>
          <w:u w:val="none"/>
          <w:bdr w:val="none" w:color="auto" w:sz="0" w:space="0"/>
          <w:shd w:val="clear" w:fill="FFFFFF"/>
        </w:rPr>
        <w:instrText xml:space="preserve"> HYPERLINK "https://ems.cust.edu.cn/zxtz/8a57b839412d4512870be36ab1dcede9.htm" </w:instrText>
      </w:r>
      <w:r>
        <w:rPr>
          <w:rFonts w:hint="eastAsia" w:ascii="微软雅黑" w:hAnsi="微软雅黑" w:eastAsia="微软雅黑" w:cs="微软雅黑"/>
          <w:b w:val="0"/>
          <w:bCs w:val="0"/>
          <w:color w:val="000000"/>
          <w:u w:val="none"/>
          <w:bdr w:val="none" w:color="auto" w:sz="0" w:space="0"/>
          <w:shd w:val="clear" w:fill="FFFFFF"/>
        </w:rPr>
        <w:fldChar w:fldCharType="separate"/>
      </w:r>
      <w:r>
        <w:rPr>
          <w:rStyle w:val="8"/>
          <w:rFonts w:hint="eastAsia" w:ascii="微软雅黑" w:hAnsi="微软雅黑" w:eastAsia="微软雅黑" w:cs="微软雅黑"/>
          <w:b w:val="0"/>
          <w:bCs w:val="0"/>
          <w:color w:val="0000FF"/>
          <w:u w:val="single"/>
          <w:bdr w:val="none" w:color="auto" w:sz="0" w:space="0"/>
          <w:shd w:val="clear" w:fill="FFFFFF"/>
        </w:rPr>
        <w:t>https://ems.cust.edu.cn/zxtz/8a57b839412d4512870be36ab1dcede9.htm</w:t>
      </w:r>
      <w:r>
        <w:rPr>
          <w:rFonts w:hint="eastAsia" w:ascii="微软雅黑" w:hAnsi="微软雅黑" w:eastAsia="微软雅黑" w:cs="微软雅黑"/>
          <w:b w:val="0"/>
          <w:bCs w:val="0"/>
          <w:color w:val="000000"/>
          <w:u w:val="none"/>
          <w:bdr w:val="none" w:color="auto" w:sz="0" w:space="0"/>
          <w:shd w:val="clear" w:fill="FFFFFF"/>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考生以邮件形式提交至指定邮箱（邮箱信息会在QQ群内通知），邮件标题注明“学科专业+考生编号+姓名”，请各位考生务必于4月7日前完成提交。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firstLine="370"/>
        <w:rPr>
          <w:rFonts w:hint="eastAsia" w:ascii="微软雅黑" w:hAnsi="微软雅黑" w:eastAsia="微软雅黑" w:cs="微软雅黑"/>
          <w:b w:val="0"/>
          <w:bCs w:val="0"/>
        </w:rPr>
      </w:pPr>
      <w:r>
        <w:rPr>
          <w:rStyle w:val="7"/>
          <w:rFonts w:hint="eastAsia" w:ascii="微软雅黑" w:hAnsi="微软雅黑" w:eastAsia="微软雅黑" w:cs="微软雅黑"/>
          <w:sz w:val="19"/>
          <w:szCs w:val="19"/>
          <w:bdr w:val="none" w:color="auto" w:sz="0" w:space="0"/>
        </w:rPr>
        <w:t>六、考生需提前准备的器材等要求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1.两部能够上网的智能设备，保持电量充足，手机端按要求下载并熟悉“腾讯会议APP”软件。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2.设备支架（能够按要求实现“双机位”复试，也可采用功能类似物品代替）。</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3.稳定的网络环境。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4.独立空间、环境简洁。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5.白纸少量、笔一支（建议为记号笔）。</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以上条件不具备的考生，请及时与学院或学校研招办取得联系，以便研究解决。</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firstLine="370"/>
        <w:rPr>
          <w:rFonts w:hint="eastAsia" w:ascii="微软雅黑" w:hAnsi="微软雅黑" w:eastAsia="微软雅黑" w:cs="微软雅黑"/>
          <w:b w:val="0"/>
          <w:bCs w:val="0"/>
        </w:rPr>
      </w:pPr>
      <w:r>
        <w:rPr>
          <w:rStyle w:val="7"/>
          <w:rFonts w:hint="eastAsia" w:ascii="微软雅黑" w:hAnsi="微软雅黑" w:eastAsia="微软雅黑" w:cs="微软雅黑"/>
          <w:sz w:val="19"/>
          <w:szCs w:val="19"/>
          <w:bdr w:val="none" w:color="auto" w:sz="0" w:space="0"/>
        </w:rPr>
        <w:t>七、待录取流程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1.复试成绩公布后，我校将通过研究生招生信息网调剂系统为拟录取考生发送待录取通知，调剂考生需于12小时内接受待录取通知，否则视为放弃拟录取资格。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2.考生一经接受我校待录取通知，不予解除。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firstLine="370"/>
        <w:rPr>
          <w:rFonts w:hint="eastAsia" w:ascii="微软雅黑" w:hAnsi="微软雅黑" w:eastAsia="微软雅黑" w:cs="微软雅黑"/>
          <w:b w:val="0"/>
          <w:bCs w:val="0"/>
        </w:rPr>
      </w:pPr>
      <w:r>
        <w:rPr>
          <w:rStyle w:val="7"/>
          <w:rFonts w:hint="eastAsia" w:ascii="微软雅黑" w:hAnsi="微软雅黑" w:eastAsia="微软雅黑" w:cs="微软雅黑"/>
          <w:sz w:val="19"/>
          <w:szCs w:val="19"/>
          <w:bdr w:val="none" w:color="auto" w:sz="0" w:space="0"/>
        </w:rPr>
        <w:t>八、其它事宜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00" w:lineRule="atLeast"/>
        <w:ind w:left="0" w:right="0" w:firstLine="320"/>
        <w:rPr>
          <w:rFonts w:hint="eastAsia" w:ascii="微软雅黑" w:hAnsi="微软雅黑" w:eastAsia="微软雅黑" w:cs="微软雅黑"/>
          <w:b w:val="0"/>
          <w:bCs w:val="0"/>
        </w:rPr>
      </w:pPr>
      <w:r>
        <w:rPr>
          <w:rFonts w:hint="eastAsia" w:ascii="微软雅黑" w:hAnsi="微软雅黑" w:eastAsia="微软雅黑" w:cs="微软雅黑"/>
          <w:b w:val="0"/>
          <w:bCs w:val="0"/>
          <w:sz w:val="16"/>
          <w:szCs w:val="16"/>
          <w:bdr w:val="none" w:color="auto" w:sz="0" w:space="0"/>
          <w:shd w:val="clear" w:fill="FFFFFF"/>
        </w:rPr>
        <w:t>其它未尽事宜依据《长春理工大学2023年硕士研究生招生考试复试实施办法》《长春理工大学2023年硕士研究生招生考试复试通知》《长春理工大学2023年硕士研究生招生复试考生须知》等执行。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370"/>
        <w:jc w:val="right"/>
        <w:rPr>
          <w:rFonts w:hint="eastAsia" w:ascii="微软雅黑" w:hAnsi="微软雅黑" w:eastAsia="微软雅黑" w:cs="微软雅黑"/>
          <w:b w:val="0"/>
          <w:bCs w:val="0"/>
        </w:rPr>
      </w:pPr>
      <w:r>
        <w:rPr>
          <w:rStyle w:val="7"/>
          <w:rFonts w:hint="eastAsia" w:ascii="微软雅黑" w:hAnsi="微软雅黑" w:eastAsia="微软雅黑" w:cs="微软雅黑"/>
          <w:sz w:val="19"/>
          <w:szCs w:val="19"/>
          <w:bdr w:val="none" w:color="auto" w:sz="0" w:space="0"/>
        </w:rPr>
        <w:t>经济管理学院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370" w:firstLine="370"/>
        <w:jc w:val="right"/>
        <w:rPr>
          <w:rFonts w:hint="eastAsia" w:ascii="微软雅黑" w:hAnsi="微软雅黑" w:eastAsia="微软雅黑" w:cs="微软雅黑"/>
          <w:b w:val="0"/>
          <w:bCs w:val="0"/>
        </w:rPr>
      </w:pPr>
      <w:r>
        <w:rPr>
          <w:rStyle w:val="7"/>
          <w:rFonts w:hint="eastAsia" w:ascii="微软雅黑" w:hAnsi="微软雅黑" w:eastAsia="微软雅黑" w:cs="微软雅黑"/>
          <w:sz w:val="19"/>
          <w:szCs w:val="19"/>
          <w:bdr w:val="none" w:color="auto" w:sz="0" w:space="0"/>
        </w:rPr>
        <w:t>2023年4月6日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300" w:lineRule="atLeast"/>
        <w:ind w:left="0" w:right="0"/>
        <w:rPr>
          <w:rFonts w:hint="eastAsia" w:ascii="微软雅黑" w:hAnsi="微软雅黑" w:eastAsia="微软雅黑" w:cs="微软雅黑"/>
          <w:b w:val="0"/>
          <w:bCs w:val="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C0F1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2023-05-30T07:31:48Z</dcterms:created>
  <dc:creator>Administrator</dc:creator>
  <cp:lastModifiedBy>王英</cp:lastModifiedBy>
  <dcterms:modified xsi:type="dcterms:W3CDTF">2023-05-30T07:31:55Z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758150C61EE74EDFB8CE40E1E7AC3536</vt:lpwstr>
  </property>
</Properties>
</file>