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after="141" w:afterAutospacing="0" w:line="300" w:lineRule="atLeast"/>
        <w:ind w:left="0" w:right="0" w:firstLine="28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7E0001"/>
          <w:spacing w:val="0"/>
          <w:sz w:val="20"/>
          <w:szCs w:val="20"/>
          <w:shd w:val="clear" w:fill="FFFFFF"/>
        </w:rPr>
        <w:t>闽南师范大学教育科学学院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7E0001"/>
          <w:spacing w:val="0"/>
          <w:sz w:val="20"/>
          <w:szCs w:val="20"/>
          <w:shd w:val="clear" w:fill="FFFFFF"/>
        </w:rPr>
        <w:t>2023年硕士研究生招生调剂公告（第七批）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280"/>
        <w:rPr>
          <w:rFonts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我院现有以下专业需接收调剂考生，欢迎广大优秀考生申请调剂。</w:t>
      </w:r>
    </w:p>
    <w:tbl>
      <w:tblPr>
        <w:tblW w:w="5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0"/>
        <w:gridCol w:w="2810"/>
        <w:gridCol w:w="1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专业代码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专业名称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045101</w:t>
            </w:r>
          </w:p>
        </w:tc>
        <w:tc>
          <w:tcPr>
            <w:tcW w:w="2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教育管理（专硕）</w:t>
            </w:r>
          </w:p>
        </w:tc>
        <w:tc>
          <w:tcPr>
            <w:tcW w:w="1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28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调剂相关要求和注意事项：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1.调剂工作必须通过“全国硕士生招生调剂服务系统”进行，未通过该系统调剂录取的考生一律无效。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2.调剂具体条件、复试审核材料、复试考核方式和内容等相关要求见我院官网复试细则。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3.调剂系统开放时间：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37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教育管理专业的调剂系统开关时间：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84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4月18日12 ：00—4月19日00：00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370" w:right="0" w:firstLine="28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4.复试时间：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00" w:afterAutospacing="0"/>
        <w:ind w:left="0" w:right="0" w:firstLine="56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初步安排复试时间4月21日-22日，具体以学院通知为准。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C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2023-05-16T03:09:32Z</dcterms:created>
  <dc:creator>86188</dc:creator>
  <cp:lastModifiedBy>随风而动</cp:lastModifiedBy>
  <dcterms:modified xsi:type="dcterms:W3CDTF">2023-05-16T03:09:33Z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