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141" w:beforeAutospacing="0" w:after="141" w:afterAutospacing="0" w:line="300" w:lineRule="atLeast"/>
        <w:ind w:left="0" w:right="0" w:firstLine="280"/>
        <w:jc w:val="center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0"/>
          <w:sz w:val="36"/>
          <w:szCs w:val="36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7E0001"/>
          <w:spacing w:val="0"/>
          <w:sz w:val="20"/>
          <w:szCs w:val="20"/>
          <w:shd w:val="clear" w:fill="FFFFFF"/>
        </w:rPr>
        <w:t>闽南师范大学教育科学学院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7E0001"/>
          <w:spacing w:val="0"/>
          <w:sz w:val="20"/>
          <w:szCs w:val="20"/>
          <w:shd w:val="clear" w:fill="FFFFFF"/>
        </w:rPr>
        <w:t>2023年硕士研究生招生调剂公告（第六批）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00" w:afterAutospacing="0"/>
        <w:ind w:left="0" w:right="0" w:firstLine="280"/>
        <w:rPr>
          <w:rFonts w:ascii="Helvetica" w:hAnsi="Helvetica" w:eastAsia="Helvetica" w:cs="Helvetica"/>
          <w:i w:val="0"/>
          <w:caps w:val="0"/>
          <w:color w:val="333333"/>
          <w:spacing w:val="0"/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4"/>
          <w:szCs w:val="14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00" w:afterAutospacing="0"/>
        <w:ind w:left="0" w:right="0" w:firstLine="370"/>
        <w:jc w:val="left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4"/>
          <w:szCs w:val="14"/>
        </w:rPr>
      </w:pPr>
      <w:r>
        <w:rPr>
          <w:rFonts w:ascii="仿宋" w:hAnsi="仿宋" w:eastAsia="仿宋" w:cs="仿宋"/>
          <w:i w:val="0"/>
          <w:caps w:val="0"/>
          <w:color w:val="000000"/>
          <w:spacing w:val="0"/>
          <w:sz w:val="19"/>
          <w:szCs w:val="19"/>
          <w:shd w:val="clear" w:fill="FFFFFF"/>
        </w:rPr>
        <w:t>我院现有以下专业需接收调剂考生，欢迎广大优秀考生申请调剂。</w:t>
      </w:r>
    </w:p>
    <w:tbl>
      <w:tblPr>
        <w:tblW w:w="58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40"/>
        <w:gridCol w:w="2810"/>
        <w:gridCol w:w="15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0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Style w:val="6"/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专业代码</w:t>
            </w:r>
          </w:p>
        </w:tc>
        <w:tc>
          <w:tcPr>
            <w:tcW w:w="2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Style w:val="6"/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专业名称</w:t>
            </w: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Style w:val="6"/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调剂人数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0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040102</w:t>
            </w:r>
          </w:p>
        </w:tc>
        <w:tc>
          <w:tcPr>
            <w:tcW w:w="2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课程与教学论（学硕）</w:t>
            </w:r>
          </w:p>
        </w:tc>
        <w:tc>
          <w:tcPr>
            <w:tcW w:w="1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040106</w:t>
            </w:r>
          </w:p>
        </w:tc>
        <w:tc>
          <w:tcPr>
            <w:tcW w:w="2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高等教育学（学硕）</w:t>
            </w:r>
          </w:p>
        </w:tc>
        <w:tc>
          <w:tcPr>
            <w:tcW w:w="1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040109</w:t>
            </w:r>
          </w:p>
        </w:tc>
        <w:tc>
          <w:tcPr>
            <w:tcW w:w="2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特殊教育学（学硕）</w:t>
            </w:r>
          </w:p>
        </w:tc>
        <w:tc>
          <w:tcPr>
            <w:tcW w:w="1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0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0401Z1</w:t>
            </w:r>
          </w:p>
        </w:tc>
        <w:tc>
          <w:tcPr>
            <w:tcW w:w="2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教师教育学（学硕）</w:t>
            </w:r>
          </w:p>
        </w:tc>
        <w:tc>
          <w:tcPr>
            <w:tcW w:w="1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0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040201</w:t>
            </w:r>
          </w:p>
        </w:tc>
        <w:tc>
          <w:tcPr>
            <w:tcW w:w="2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基础心理学（学硕）</w:t>
            </w:r>
          </w:p>
        </w:tc>
        <w:tc>
          <w:tcPr>
            <w:tcW w:w="1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040202</w:t>
            </w:r>
          </w:p>
        </w:tc>
        <w:tc>
          <w:tcPr>
            <w:tcW w:w="2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发展与教育心理学（学硕）</w:t>
            </w:r>
          </w:p>
        </w:tc>
        <w:tc>
          <w:tcPr>
            <w:tcW w:w="1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0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040203</w:t>
            </w:r>
          </w:p>
        </w:tc>
        <w:tc>
          <w:tcPr>
            <w:tcW w:w="2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应用心理学（学硕）</w:t>
            </w:r>
          </w:p>
        </w:tc>
        <w:tc>
          <w:tcPr>
            <w:tcW w:w="1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7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00" w:afterAutospacing="0"/>
        <w:ind w:left="0" w:right="0" w:firstLine="280"/>
        <w:jc w:val="left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19"/>
          <w:szCs w:val="19"/>
          <w:shd w:val="clear" w:fill="FFFFFF"/>
        </w:rPr>
        <w:t>调剂相关要求和注意事项：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00" w:afterAutospacing="0"/>
        <w:ind w:left="0" w:right="0" w:firstLine="370"/>
        <w:jc w:val="left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19"/>
          <w:szCs w:val="19"/>
          <w:shd w:val="clear" w:fill="FFFFFF"/>
        </w:rPr>
        <w:t>1.调剂工作必须通过“全国硕士生招生调剂服务系统”进行，未通过该系统调剂录取的考生一律无效。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00" w:afterAutospacing="0"/>
        <w:ind w:left="0" w:right="0" w:firstLine="370"/>
        <w:jc w:val="left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19"/>
          <w:szCs w:val="19"/>
          <w:shd w:val="clear" w:fill="FFFFFF"/>
        </w:rPr>
        <w:t>2.调剂具体条件、复试审核材料、复试考核方式和内容等相关要求见我院官网复试细则。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00" w:afterAutospacing="0"/>
        <w:ind w:left="0" w:right="0" w:firstLine="370"/>
        <w:jc w:val="left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19"/>
          <w:szCs w:val="19"/>
          <w:shd w:val="clear" w:fill="FFFFFF"/>
        </w:rPr>
        <w:t>3.调剂系统开放时间：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00" w:afterAutospacing="0"/>
        <w:ind w:left="0" w:right="0" w:firstLine="370"/>
        <w:jc w:val="left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19"/>
          <w:szCs w:val="19"/>
          <w:shd w:val="clear" w:fill="FFFFFF"/>
        </w:rPr>
        <w:t>上表7个学术型专业的调剂系统开关时间：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00" w:afterAutospacing="0"/>
        <w:ind w:left="0" w:right="0" w:firstLine="840"/>
        <w:jc w:val="left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19"/>
          <w:szCs w:val="19"/>
          <w:shd w:val="clear" w:fill="FFFFFF"/>
        </w:rPr>
        <w:t>4月17日11 ：30—4月18日11：30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370" w:right="0" w:firstLine="280"/>
        <w:jc w:val="left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19"/>
          <w:szCs w:val="19"/>
          <w:shd w:val="clear" w:fill="FFFFFF"/>
        </w:rPr>
        <w:t>4.复试时间：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00" w:afterAutospacing="0"/>
        <w:ind w:left="0" w:right="0" w:firstLine="560"/>
        <w:jc w:val="left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19"/>
          <w:szCs w:val="19"/>
          <w:shd w:val="clear" w:fill="FFFFFF"/>
        </w:rPr>
        <w:t>初步安排复试时间4月20日-21日，具体以学院通知为准。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293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2023-05-16T03:09:44Z</dcterms:created>
  <dc:creator>86188</dc:creator>
  <cp:lastModifiedBy>随风而动</cp:lastModifiedBy>
  <dcterms:modified xsi:type="dcterms:W3CDTF">2023-05-16T03:09:45Z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