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014F93"/>
          <w:sz w:val="27"/>
          <w:szCs w:val="27"/>
        </w:rPr>
      </w:pPr>
      <w:r>
        <w:rPr>
          <w:b w:val="0"/>
          <w:color w:val="014F93"/>
          <w:sz w:val="27"/>
          <w:szCs w:val="27"/>
          <w:bdr w:val="none" w:color="auto" w:sz="0" w:space="0"/>
        </w:rPr>
        <w:t>2023年硕士研究生第二轮调剂公告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rFonts w:ascii="serif" w:hAnsi="serif" w:eastAsia="serif" w:cs="serif"/>
          <w:color w:val="666666"/>
          <w:sz w:val="15"/>
          <w:szCs w:val="15"/>
        </w:rPr>
      </w:pPr>
      <w:r>
        <w:rPr>
          <w:rFonts w:hint="default" w:ascii="serif" w:hAnsi="serif" w:eastAsia="serif" w:cs="serif"/>
          <w:color w:val="666666"/>
          <w:kern w:val="0"/>
          <w:sz w:val="15"/>
          <w:szCs w:val="15"/>
          <w:bdr w:val="none" w:color="auto" w:sz="0" w:space="0"/>
          <w:lang w:val="en-US" w:eastAsia="zh-CN" w:bidi="ar"/>
        </w:rPr>
        <w:t>来源：   发稿时间：2023-04-13 18:13:30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b/>
          <w:sz w:val="16"/>
          <w:szCs w:val="16"/>
          <w:bdr w:val="none" w:color="auto" w:sz="0" w:space="0"/>
        </w:rPr>
        <w:t>一、接收调剂专业和名额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sz w:val="16"/>
          <w:szCs w:val="16"/>
          <w:bdr w:val="none" w:color="auto" w:sz="0" w:space="0"/>
        </w:rPr>
        <w:t>专业：新闻与传播（专业学位）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专业代码：055200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专业内研究方向：01 影像化传播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sz w:val="16"/>
          <w:szCs w:val="16"/>
          <w:bdr w:val="none" w:color="auto" w:sz="0" w:space="0"/>
        </w:rPr>
        <w:t>02 网络与新媒体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sz w:val="16"/>
          <w:szCs w:val="16"/>
          <w:bdr w:val="none" w:color="auto" w:sz="0" w:space="0"/>
        </w:rPr>
        <w:t>03 文化创意产业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sz w:val="16"/>
          <w:szCs w:val="16"/>
          <w:bdr w:val="none" w:color="auto" w:sz="0" w:space="0"/>
        </w:rPr>
        <w:t>04 广告与品牌传播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b/>
          <w:sz w:val="16"/>
          <w:szCs w:val="16"/>
          <w:bdr w:val="none" w:color="auto" w:sz="0" w:space="0"/>
        </w:rPr>
        <w:t>二、</w:t>
      </w:r>
      <w:r>
        <w:rPr>
          <w:rStyle w:val="6"/>
          <w:b/>
          <w:sz w:val="16"/>
          <w:szCs w:val="16"/>
          <w:bdr w:val="none" w:color="auto" w:sz="0" w:space="0"/>
        </w:rPr>
        <w:t>调剂名额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7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闽南师范大学“新闻与传播”（专业代码055200）专硕2023年调剂</w:t>
      </w:r>
      <w:r>
        <w:rPr>
          <w:sz w:val="16"/>
          <w:szCs w:val="16"/>
          <w:bdr w:val="none" w:color="auto" w:sz="0" w:space="0"/>
        </w:rPr>
        <w:t>第二轮名额暂定为3人。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</w:pPr>
      <w:r>
        <w:rPr>
          <w:b/>
          <w:sz w:val="16"/>
          <w:szCs w:val="16"/>
          <w:bdr w:val="none" w:color="auto" w:sz="0" w:space="0"/>
        </w:rPr>
        <w:t>三、</w:t>
      </w:r>
      <w:r>
        <w:rPr>
          <w:rStyle w:val="6"/>
          <w:b/>
          <w:sz w:val="16"/>
          <w:szCs w:val="16"/>
          <w:bdr w:val="none" w:color="auto" w:sz="0" w:space="0"/>
        </w:rPr>
        <w:t>复试比例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调剂复试按“调剂余额数”的150%确定</w:t>
      </w:r>
      <w:r>
        <w:rPr>
          <w:sz w:val="16"/>
          <w:szCs w:val="16"/>
          <w:bdr w:val="none" w:color="auto" w:sz="0" w:space="0"/>
        </w:rPr>
        <w:t>，并根据符合调剂条件考生的初试成绩由高到低，结合本科专业（新闻学、传播学专业优先）与学习情况确认复试名单，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四舍五入共5人。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</w:pPr>
      <w:r>
        <w:rPr>
          <w:b/>
          <w:sz w:val="16"/>
          <w:szCs w:val="16"/>
          <w:bdr w:val="none" w:color="auto" w:sz="0" w:space="0"/>
        </w:rPr>
        <w:t>四、</w:t>
      </w:r>
      <w:r>
        <w:rPr>
          <w:rStyle w:val="6"/>
          <w:b/>
          <w:sz w:val="16"/>
          <w:szCs w:val="16"/>
          <w:bdr w:val="none" w:color="auto" w:sz="0" w:space="0"/>
        </w:rPr>
        <w:t>调试时间安排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sz w:val="16"/>
          <w:szCs w:val="16"/>
          <w:bdr w:val="none" w:color="auto" w:sz="0" w:space="0"/>
        </w:rPr>
        <w:t>  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请调剂考生通过学信网“调剂服务系统”报名。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调剂系统开放时间：</w:t>
      </w:r>
      <w:r>
        <w:rPr>
          <w:sz w:val="16"/>
          <w:szCs w:val="16"/>
          <w:bdr w:val="none" w:color="auto" w:sz="0" w:space="0"/>
        </w:rPr>
        <w:t>2023年4月13日22:00—2023年4月14日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上午10</w:t>
      </w:r>
      <w:r>
        <w:rPr>
          <w:sz w:val="16"/>
          <w:szCs w:val="16"/>
          <w:bdr w:val="none" w:color="auto" w:sz="0" w:space="0"/>
        </w:rPr>
        <w:t>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调剂复试时间：</w:t>
      </w:r>
      <w:r>
        <w:rPr>
          <w:sz w:val="16"/>
          <w:szCs w:val="16"/>
          <w:bdr w:val="none" w:color="auto" w:sz="0" w:space="0"/>
        </w:rPr>
        <w:t>2023年4月17日（具体安排以调剂复试通知为准）。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sz w:val="16"/>
          <w:szCs w:val="16"/>
          <w:bdr w:val="none" w:color="auto" w:sz="0" w:space="0"/>
        </w:rPr>
        <w:t>未通过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学信网“调剂服务系统”</w:t>
      </w:r>
      <w:r>
        <w:rPr>
          <w:sz w:val="16"/>
          <w:szCs w:val="16"/>
          <w:bdr w:val="none" w:color="auto" w:sz="0" w:space="0"/>
        </w:rPr>
        <w:t>申请调剂的考生一律不得参加复试。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b/>
          <w:sz w:val="16"/>
          <w:szCs w:val="16"/>
          <w:bdr w:val="none" w:color="auto" w:sz="0" w:space="0"/>
        </w:rPr>
        <w:t>五、调剂条件与程序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7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调剂条件与程序请参照《新闻传播学院2023年硕士研究生复试录取细则》（https://sjc.mnnu.edu.cn/info/1058/2517.htm）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b/>
          <w:sz w:val="16"/>
          <w:szCs w:val="16"/>
          <w:bdr w:val="none" w:color="auto" w:sz="0" w:space="0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sz w:val="16"/>
          <w:szCs w:val="16"/>
          <w:bdr w:val="none" w:color="auto" w:sz="0" w:space="0"/>
        </w:rPr>
        <w:t>联系人：许赵元、汪曙华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电话：13695989960、18960056279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sz w:val="16"/>
          <w:szCs w:val="16"/>
          <w:bdr w:val="none" w:color="auto" w:sz="0" w:space="0"/>
        </w:rPr>
        <w:t>邮箱：</w:t>
      </w:r>
      <w:r>
        <w:rPr>
          <w:color w:val="222222"/>
          <w:u w:val="none"/>
          <w:bdr w:val="none" w:color="auto" w:sz="0" w:space="0"/>
        </w:rPr>
        <w:fldChar w:fldCharType="begin"/>
      </w:r>
      <w:r>
        <w:rPr>
          <w:color w:val="222222"/>
          <w:u w:val="none"/>
          <w:bdr w:val="none" w:color="auto" w:sz="0" w:space="0"/>
        </w:rPr>
        <w:instrText xml:space="preserve"> HYPERLINK "mailto:24471992@qq.com" </w:instrText>
      </w:r>
      <w:r>
        <w:rPr>
          <w:color w:val="222222"/>
          <w:u w:val="none"/>
          <w:bdr w:val="none" w:color="auto" w:sz="0" w:space="0"/>
        </w:rPr>
        <w:fldChar w:fldCharType="separate"/>
      </w:r>
      <w:r>
        <w:rPr>
          <w:rStyle w:val="7"/>
          <w:color w:val="222222"/>
          <w:sz w:val="16"/>
          <w:szCs w:val="16"/>
          <w:u w:val="none"/>
          <w:bdr w:val="none" w:color="auto" w:sz="0" w:space="0"/>
        </w:rPr>
        <w:t>24471992@qq.com</w:t>
      </w:r>
      <w:r>
        <w:rPr>
          <w:color w:val="222222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咨询QQ群：（1群）765447156；（2群）752477785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06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2023-05-16T05:50:37Z</dcterms:created>
  <dc:creator>86188</dc:creator>
  <cp:lastModifiedBy>随风而动</cp:lastModifiedBy>
  <dcterms:modified xsi:type="dcterms:W3CDTF">2023-05-16T05:50:39Z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