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984"/>
              <w:gridCol w:w="332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tblCellSpacing w:w="0" w:type="dxa"/>
              </w:trPr>
              <w:tc>
                <w:tcPr>
                  <w:tcW w:w="0" w:type="auto"/>
                  <w:gridSpan w:val="2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color w:val="000000"/>
                      <w:kern w:val="0"/>
                      <w:sz w:val="27"/>
                      <w:szCs w:val="27"/>
                      <w:lang w:val="en-US" w:eastAsia="zh-CN" w:bidi="ar"/>
                    </w:rPr>
                    <w:t>闽南师范大学闽南文化研究院2023年硕士研究生调剂信息</w:t>
                  </w: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30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CC9900"/>
                      <w:kern w:val="0"/>
                      <w:sz w:val="18"/>
                      <w:szCs w:val="18"/>
                      <w:lang w:val="en-US" w:eastAsia="zh-CN" w:bidi="ar"/>
                    </w:rPr>
                    <w:t>访问次数:228　发布日期：2023-03-31 15:44:30 　　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984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广大考生：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ind w:left="0" w:firstLine="370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欢迎调剂到闽南师范大学闽南文化研究院学习深造！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ind w:left="0" w:firstLine="370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我院闽南民俗文化与民间文艺（0501Z1）、闽南文化与家族社会（0501Z2）（全日制）研究方向拟接受调剂，请有意向调剂的考生在国家调剂系统开通后第一时间录入相关信息。考生可通过闽南师范大学闽南文化研究院网（https://mnwh.mnnu.edu.cn/）查询相关招生信息，也可拨打电话0596-2597362，0596-2598591咨询，或加入QQ群251540429咨询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ind w:left="0" w:firstLine="370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ind w:left="0" w:firstLine="370"/>
                          <w:rPr>
                            <w:rFonts w:hint="eastAsia" w:ascii="微软雅黑" w:hAnsi="微软雅黑" w:eastAsia="微软雅黑" w:cs="微软雅黑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wordWrap w:val="0"/>
                    <w:ind w:firstLine="370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A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2023-05-16T05:45:49Z</dcterms:created>
  <dc:creator>86188</dc:creator>
  <cp:lastModifiedBy>随风而动</cp:lastModifiedBy>
  <dcterms:modified xsi:type="dcterms:W3CDTF">2023-05-16T05:45:51Z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