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闽江学院2023年硕士研究生招生第二次调剂公告</w:t>
      </w:r>
    </w:p>
    <w:p>
      <w:pPr>
        <w:pStyle w:val="2"/>
        <w:keepNext w:val="0"/>
        <w:keepLines w:val="0"/>
        <w:widowControl/>
        <w:suppressLineNumbers w:val="0"/>
        <w:pBdr>
          <w:top w:val="none" w:color="auto" w:sz="0" w:space="0"/>
          <w:left w:val="none" w:color="auto" w:sz="0" w:space="0"/>
          <w:bottom w:val="dashed" w:color="CCCCCC" w:sz="4" w:space="0"/>
          <w:right w:val="none" w:color="auto" w:sz="0" w:space="0"/>
        </w:pBdr>
        <w:shd w:val="clear" w:fill="FFFFFF"/>
        <w:spacing w:before="0" w:beforeAutospacing="0" w:after="0" w:afterAutospacing="0" w:line="500" w:lineRule="atLeast"/>
        <w:ind w:left="0" w:right="0" w:firstLine="0"/>
        <w:jc w:val="center"/>
        <w:rPr>
          <w:rFonts w:hint="eastAsia" w:ascii="宋体" w:hAnsi="宋体" w:eastAsia="宋体" w:cs="宋体"/>
          <w:b w:val="0"/>
          <w:i w:val="0"/>
          <w:caps w:val="0"/>
          <w:color w:val="000000"/>
          <w:spacing w:val="0"/>
          <w:sz w:val="12"/>
          <w:szCs w:val="12"/>
        </w:rPr>
      </w:pPr>
      <w:r>
        <w:rPr>
          <w:rFonts w:hint="eastAsia" w:ascii="宋体" w:hAnsi="宋体" w:eastAsia="宋体" w:cs="宋体"/>
          <w:b w:val="0"/>
          <w:i w:val="0"/>
          <w:caps w:val="0"/>
          <w:color w:val="2365A8"/>
          <w:spacing w:val="0"/>
          <w:sz w:val="12"/>
          <w:szCs w:val="12"/>
          <w:bdr w:val="none" w:color="auto" w:sz="0" w:space="0"/>
          <w:shd w:val="clear" w:fill="FFFFFF"/>
        </w:rPr>
        <w:t>信息来源: 研究生处     发布日期: 2023-04-13     点击数:1287</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ascii="仿宋_gb2312" w:hAnsi="仿宋_gb2312" w:eastAsia="仿宋_gb2312" w:cs="仿宋_gb2312"/>
          <w:i w:val="0"/>
          <w:caps w:val="0"/>
          <w:color w:val="000000"/>
          <w:spacing w:val="0"/>
          <w:sz w:val="21"/>
          <w:szCs w:val="21"/>
          <w:bdr w:val="none" w:color="auto" w:sz="0" w:space="0"/>
          <w:shd w:val="clear" w:fill="FFFFFF"/>
        </w:rPr>
        <w:t>根据《</w:t>
      </w:r>
      <w:r>
        <w:rPr>
          <w:rFonts w:ascii="Times New Roman" w:hAnsi="Times New Roman" w:eastAsia="仿宋_gb2312" w:cs="Times New Roman"/>
          <w:i w:val="0"/>
          <w:caps w:val="0"/>
          <w:color w:val="000000"/>
          <w:spacing w:val="0"/>
          <w:sz w:val="21"/>
          <w:szCs w:val="21"/>
          <w:bdr w:val="none" w:color="auto" w:sz="0" w:space="0"/>
          <w:shd w:val="clear" w:fill="FFFFFF"/>
        </w:rPr>
        <w:t>2023</w:t>
      </w:r>
      <w:r>
        <w:rPr>
          <w:rFonts w:hint="default" w:ascii="仿宋_gb2312" w:hAnsi="仿宋_gb2312" w:eastAsia="仿宋_gb2312" w:cs="仿宋_gb2312"/>
          <w:i w:val="0"/>
          <w:caps w:val="0"/>
          <w:color w:val="000000"/>
          <w:spacing w:val="0"/>
          <w:sz w:val="21"/>
          <w:szCs w:val="21"/>
          <w:bdr w:val="none" w:color="auto" w:sz="0" w:space="0"/>
          <w:shd w:val="clear" w:fill="FFFFFF"/>
        </w:rPr>
        <w:t>年全国硕士研究生招生工作管理规定》、《闽江学院</w:t>
      </w:r>
      <w:r>
        <w:rPr>
          <w:rFonts w:hint="default" w:ascii="Times New Roman" w:hAnsi="Times New Roman" w:eastAsia="仿宋_gb2312" w:cs="Times New Roman"/>
          <w:i w:val="0"/>
          <w:caps w:val="0"/>
          <w:color w:val="000000"/>
          <w:spacing w:val="0"/>
          <w:sz w:val="21"/>
          <w:szCs w:val="21"/>
          <w:bdr w:val="none" w:color="auto" w:sz="0" w:space="0"/>
          <w:shd w:val="clear" w:fill="FFFFFF"/>
        </w:rPr>
        <w:t>2023</w:t>
      </w:r>
      <w:r>
        <w:rPr>
          <w:rFonts w:hint="default" w:ascii="仿宋_gb2312" w:hAnsi="仿宋_gb2312" w:eastAsia="仿宋_gb2312" w:cs="仿宋_gb2312"/>
          <w:i w:val="0"/>
          <w:caps w:val="0"/>
          <w:color w:val="000000"/>
          <w:spacing w:val="0"/>
          <w:sz w:val="21"/>
          <w:szCs w:val="21"/>
          <w:bdr w:val="none" w:color="auto" w:sz="0" w:space="0"/>
          <w:shd w:val="clear" w:fill="FFFFFF"/>
        </w:rPr>
        <w:t>年硕士研究生招生复试录取工作办法》及我校考生拟录取情况，我校工商管理硕士专业继续接受考生调剂。现将</w:t>
      </w:r>
      <w:r>
        <w:rPr>
          <w:rFonts w:hint="default" w:ascii="Times New Roman" w:hAnsi="Times New Roman" w:eastAsia="仿宋_gb2312" w:cs="Times New Roman"/>
          <w:i w:val="0"/>
          <w:caps w:val="0"/>
          <w:color w:val="000000"/>
          <w:spacing w:val="0"/>
          <w:sz w:val="21"/>
          <w:szCs w:val="21"/>
          <w:bdr w:val="none" w:color="auto" w:sz="0" w:space="0"/>
          <w:shd w:val="clear" w:fill="FFFFFF"/>
        </w:rPr>
        <w:t>2023</w:t>
      </w:r>
      <w:r>
        <w:rPr>
          <w:rFonts w:hint="default" w:ascii="仿宋_gb2312" w:hAnsi="仿宋_gb2312" w:eastAsia="仿宋_gb2312" w:cs="仿宋_gb2312"/>
          <w:i w:val="0"/>
          <w:caps w:val="0"/>
          <w:color w:val="000000"/>
          <w:spacing w:val="0"/>
          <w:sz w:val="21"/>
          <w:szCs w:val="21"/>
          <w:bdr w:val="none" w:color="auto" w:sz="0" w:space="0"/>
          <w:shd w:val="clear" w:fill="FFFFFF"/>
        </w:rPr>
        <w:t>年我校第二次调剂工作相关事项公布如下：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pPr>
      <w:r>
        <w:rPr>
          <w:rFonts w:ascii="黑体" w:hAnsi="宋体" w:eastAsia="黑体" w:cs="黑体"/>
          <w:i w:val="0"/>
          <w:caps w:val="0"/>
          <w:color w:val="000000"/>
          <w:spacing w:val="0"/>
          <w:sz w:val="21"/>
          <w:szCs w:val="21"/>
          <w:bdr w:val="none" w:color="auto" w:sz="0" w:space="0"/>
          <w:shd w:val="clear" w:fill="FFFFFF"/>
        </w:rPr>
        <w:t>一、调剂缺额</w:t>
      </w:r>
      <w:r>
        <w:rPr>
          <w:rFonts w:hint="eastAsia" w:ascii="黑体" w:hAnsi="宋体" w:eastAsia="黑体" w:cs="黑体"/>
          <w:i w:val="0"/>
          <w:caps w:val="0"/>
          <w:color w:val="000000"/>
          <w:spacing w:val="0"/>
          <w:sz w:val="21"/>
          <w:szCs w:val="21"/>
          <w:bdr w:val="none" w:color="auto" w:sz="0" w:space="0"/>
          <w:shd w:val="clear" w:fill="FFFFFF"/>
        </w:rPr>
        <w:t>及调剂各环节时间安排</w:t>
      </w:r>
    </w:p>
    <w:tbl>
      <w:tblPr>
        <w:tblW w:w="6090" w:type="dxa"/>
        <w:tblInd w:w="0" w:type="dxa"/>
        <w:shd w:val="clear"/>
        <w:tblLayout w:type="autofit"/>
        <w:tblCellMar>
          <w:top w:w="0" w:type="dxa"/>
          <w:left w:w="0" w:type="dxa"/>
          <w:bottom w:w="0" w:type="dxa"/>
          <w:right w:w="0" w:type="dxa"/>
        </w:tblCellMar>
      </w:tblPr>
      <w:tblGrid>
        <w:gridCol w:w="871"/>
        <w:gridCol w:w="1122"/>
        <w:gridCol w:w="1332"/>
        <w:gridCol w:w="1042"/>
        <w:gridCol w:w="891"/>
        <w:gridCol w:w="832"/>
      </w:tblGrid>
      <w:tr>
        <w:tblPrEx>
          <w:shd w:val="clear"/>
          <w:tblCellMar>
            <w:top w:w="0" w:type="dxa"/>
            <w:left w:w="0" w:type="dxa"/>
            <w:bottom w:w="0" w:type="dxa"/>
            <w:right w:w="0" w:type="dxa"/>
          </w:tblCellMar>
        </w:tblPrEx>
        <w:trPr>
          <w:trHeight w:val="740" w:hRule="atLeast"/>
        </w:trPr>
        <w:tc>
          <w:tcPr>
            <w:tcW w:w="870" w:type="dxa"/>
            <w:tcBorders>
              <w:top w:val="single" w:color="000000" w:sz="4" w:space="0"/>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学院</w:t>
            </w:r>
          </w:p>
        </w:tc>
        <w:tc>
          <w:tcPr>
            <w:tcW w:w="1120" w:type="dxa"/>
            <w:tcBorders>
              <w:top w:val="single" w:color="000000" w:sz="4" w:space="0"/>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专业</w:t>
            </w:r>
          </w:p>
        </w:tc>
        <w:tc>
          <w:tcPr>
            <w:tcW w:w="1330" w:type="dxa"/>
            <w:tcBorders>
              <w:top w:val="single" w:color="000000" w:sz="4" w:space="0"/>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学位类别</w:t>
            </w:r>
          </w:p>
        </w:tc>
        <w:tc>
          <w:tcPr>
            <w:tcW w:w="1040" w:type="dxa"/>
            <w:tcBorders>
              <w:top w:val="single" w:color="000000" w:sz="4" w:space="0"/>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学习方式</w:t>
            </w:r>
          </w:p>
        </w:tc>
        <w:tc>
          <w:tcPr>
            <w:tcW w:w="890" w:type="dxa"/>
            <w:tcBorders>
              <w:top w:val="single" w:color="000000" w:sz="4" w:space="0"/>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拟调剂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计划数</w:t>
            </w:r>
          </w:p>
        </w:tc>
        <w:tc>
          <w:tcPr>
            <w:tcW w:w="830" w:type="dxa"/>
            <w:tcBorders>
              <w:top w:val="single" w:color="000000" w:sz="4" w:space="0"/>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调剂比例</w:t>
            </w:r>
          </w:p>
        </w:tc>
      </w:tr>
      <w:tr>
        <w:tblPrEx>
          <w:tblCellMar>
            <w:top w:w="0" w:type="dxa"/>
            <w:left w:w="0" w:type="dxa"/>
            <w:bottom w:w="0" w:type="dxa"/>
            <w:right w:w="0" w:type="dxa"/>
          </w:tblCellMar>
        </w:tblPrEx>
        <w:trPr>
          <w:trHeight w:val="470" w:hRule="atLeast"/>
        </w:trPr>
        <w:tc>
          <w:tcPr>
            <w:tcW w:w="870" w:type="dxa"/>
            <w:tcBorders>
              <w:top w:val="nil"/>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新华都商学院</w:t>
            </w:r>
          </w:p>
        </w:tc>
        <w:tc>
          <w:tcPr>
            <w:tcW w:w="112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工商管理</w:t>
            </w:r>
          </w:p>
        </w:tc>
        <w:tc>
          <w:tcPr>
            <w:tcW w:w="133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硕士专业学位</w:t>
            </w:r>
          </w:p>
        </w:tc>
        <w:tc>
          <w:tcPr>
            <w:tcW w:w="104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全日制</w:t>
            </w:r>
          </w:p>
        </w:tc>
        <w:tc>
          <w:tcPr>
            <w:tcW w:w="89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9"/>
                <w:szCs w:val="19"/>
                <w:bdr w:val="none" w:color="auto" w:sz="0" w:space="0"/>
                <w:lang w:val="en-US" w:eastAsia="zh-CN" w:bidi="ar"/>
              </w:rPr>
              <w:t>1</w:t>
            </w:r>
          </w:p>
        </w:tc>
        <w:tc>
          <w:tcPr>
            <w:tcW w:w="83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9"/>
                <w:szCs w:val="19"/>
                <w:bdr w:val="none" w:color="auto" w:sz="0" w:space="0"/>
                <w:lang w:val="en-US" w:eastAsia="zh-CN" w:bidi="ar"/>
              </w:rPr>
              <w:t>1:3</w:t>
            </w:r>
          </w:p>
        </w:tc>
      </w:tr>
      <w:tr>
        <w:tblPrEx>
          <w:shd w:val="clear"/>
          <w:tblCellMar>
            <w:top w:w="0" w:type="dxa"/>
            <w:left w:w="0" w:type="dxa"/>
            <w:bottom w:w="0" w:type="dxa"/>
            <w:right w:w="0" w:type="dxa"/>
          </w:tblCellMar>
        </w:tblPrEx>
        <w:trPr>
          <w:trHeight w:val="500" w:hRule="atLeast"/>
        </w:trPr>
        <w:tc>
          <w:tcPr>
            <w:tcW w:w="870" w:type="dxa"/>
            <w:tcBorders>
              <w:top w:val="nil"/>
              <w:left w:val="single" w:color="000000" w:sz="4" w:space="0"/>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新华都商学院</w:t>
            </w:r>
          </w:p>
        </w:tc>
        <w:tc>
          <w:tcPr>
            <w:tcW w:w="112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工商管理</w:t>
            </w:r>
          </w:p>
        </w:tc>
        <w:tc>
          <w:tcPr>
            <w:tcW w:w="133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硕士专业学位</w:t>
            </w:r>
          </w:p>
        </w:tc>
        <w:tc>
          <w:tcPr>
            <w:tcW w:w="104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仿宋_gb2312" w:hAnsi="仿宋_gb2312" w:eastAsia="仿宋_gb2312" w:cs="仿宋_gb2312"/>
                <w:color w:val="000000"/>
                <w:kern w:val="0"/>
                <w:sz w:val="19"/>
                <w:szCs w:val="19"/>
                <w:bdr w:val="none" w:color="auto" w:sz="0" w:space="0"/>
                <w:lang w:val="en-US" w:eastAsia="zh-CN" w:bidi="ar"/>
              </w:rPr>
              <w:t>非全日制</w:t>
            </w:r>
          </w:p>
        </w:tc>
        <w:tc>
          <w:tcPr>
            <w:tcW w:w="89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default" w:ascii="Times New Roman" w:hAnsi="Times New Roman" w:eastAsia="宋体" w:cs="Times New Roman"/>
                <w:color w:val="000000"/>
                <w:kern w:val="0"/>
                <w:sz w:val="19"/>
                <w:szCs w:val="19"/>
                <w:bdr w:val="none" w:color="auto" w:sz="0" w:space="0"/>
                <w:lang w:val="en-US" w:eastAsia="zh-CN" w:bidi="ar"/>
              </w:rPr>
              <w:t>5</w:t>
            </w:r>
          </w:p>
        </w:tc>
        <w:tc>
          <w:tcPr>
            <w:tcW w:w="83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0"/>
              <w:jc w:val="center"/>
              <w:textAlignment w:val="center"/>
            </w:pPr>
            <w:r>
              <w:rPr>
                <w:rFonts w:hint="default" w:ascii="Times New Roman" w:hAnsi="Times New Roman" w:eastAsia="宋体" w:cs="Times New Roman"/>
                <w:color w:val="000000"/>
                <w:kern w:val="0"/>
                <w:sz w:val="19"/>
                <w:szCs w:val="19"/>
                <w:bdr w:val="none" w:color="auto" w:sz="0" w:space="0"/>
                <w:lang w:val="en-US" w:eastAsia="zh-CN" w:bidi="ar"/>
              </w:rPr>
              <w:t>1:1.5</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pPr>
      <w:r>
        <w:rPr>
          <w:rFonts w:hint="default" w:ascii="仿宋_gb2312" w:hAnsi="仿宋_gb2312" w:eastAsia="仿宋_gb2312" w:cs="仿宋_gb2312"/>
          <w:b w:val="0"/>
          <w:i w:val="0"/>
          <w:caps w:val="0"/>
          <w:color w:val="000000"/>
          <w:spacing w:val="0"/>
          <w:sz w:val="21"/>
          <w:szCs w:val="21"/>
          <w:bdr w:val="none" w:color="auto" w:sz="0" w:space="0"/>
          <w:shd w:val="clear" w:fill="FFFFFF"/>
        </w:rPr>
        <w:t>调剂系统开放</w:t>
      </w:r>
      <w:r>
        <w:rPr>
          <w:rFonts w:hint="default" w:ascii="Times New Roman" w:hAnsi="Times New Roman" w:eastAsia="仿宋_gb2312" w:cs="Times New Roman"/>
          <w:b w:val="0"/>
          <w:i w:val="0"/>
          <w:caps w:val="0"/>
          <w:color w:val="000000"/>
          <w:spacing w:val="0"/>
          <w:sz w:val="21"/>
          <w:szCs w:val="21"/>
          <w:bdr w:val="none" w:color="auto" w:sz="0" w:space="0"/>
          <w:shd w:val="clear" w:fill="FFFFFF"/>
        </w:rPr>
        <w:t>:  4</w:t>
      </w:r>
      <w:r>
        <w:rPr>
          <w:rFonts w:hint="default" w:ascii="仿宋_gb2312" w:hAnsi="仿宋_gb2312" w:eastAsia="仿宋_gb2312" w:cs="仿宋_gb2312"/>
          <w:b w:val="0"/>
          <w:i w:val="0"/>
          <w:caps w:val="0"/>
          <w:color w:val="000000"/>
          <w:spacing w:val="0"/>
          <w:sz w:val="21"/>
          <w:szCs w:val="21"/>
          <w:bdr w:val="none" w:color="auto" w:sz="0" w:space="0"/>
          <w:shd w:val="clear" w:fill="FFFFFF"/>
        </w:rPr>
        <w:t>月</w:t>
      </w:r>
      <w:r>
        <w:rPr>
          <w:rFonts w:hint="default" w:ascii="Times New Roman" w:hAnsi="Times New Roman" w:cs="Times New Roman"/>
          <w:b w:val="0"/>
          <w:i w:val="0"/>
          <w:caps w:val="0"/>
          <w:color w:val="000000"/>
          <w:spacing w:val="0"/>
          <w:sz w:val="21"/>
          <w:szCs w:val="21"/>
          <w:bdr w:val="none" w:color="auto" w:sz="0" w:space="0"/>
          <w:shd w:val="clear" w:fill="FFFFFF"/>
        </w:rPr>
        <w:t>15</w:t>
      </w:r>
      <w:r>
        <w:rPr>
          <w:rFonts w:hint="default" w:ascii="仿宋_gb2312" w:hAnsi="仿宋_gb2312" w:eastAsia="仿宋_gb2312" w:cs="仿宋_gb2312"/>
          <w:b w:val="0"/>
          <w:i w:val="0"/>
          <w:caps w:val="0"/>
          <w:color w:val="000000"/>
          <w:spacing w:val="0"/>
          <w:sz w:val="21"/>
          <w:szCs w:val="21"/>
          <w:bdr w:val="none" w:color="auto" w:sz="0" w:space="0"/>
          <w:shd w:val="clear" w:fill="FFFFFF"/>
        </w:rPr>
        <w:t>日</w:t>
      </w:r>
      <w:r>
        <w:rPr>
          <w:rFonts w:hint="default" w:ascii="Times New Roman" w:hAnsi="Times New Roman" w:cs="Times New Roman"/>
          <w:b w:val="0"/>
          <w:i w:val="0"/>
          <w:caps w:val="0"/>
          <w:color w:val="000000"/>
          <w:spacing w:val="0"/>
          <w:sz w:val="21"/>
          <w:szCs w:val="21"/>
          <w:bdr w:val="none" w:color="auto" w:sz="0" w:space="0"/>
          <w:shd w:val="clear" w:fill="FFFFFF"/>
        </w:rPr>
        <w:t>0:00-16</w:t>
      </w:r>
      <w:r>
        <w:rPr>
          <w:rFonts w:hint="default" w:ascii="Times New Roman" w:hAnsi="Times New Roman" w:eastAsia="仿宋_gb2312" w:cs="Times New Roman"/>
          <w:b w:val="0"/>
          <w:i w:val="0"/>
          <w:caps w:val="0"/>
          <w:color w:val="000000"/>
          <w:spacing w:val="0"/>
          <w:sz w:val="21"/>
          <w:szCs w:val="21"/>
          <w:bdr w:val="none" w:color="auto" w:sz="0" w:space="0"/>
          <w:shd w:val="clear" w:fill="FFFFFF"/>
        </w:rPr>
        <w:t>:00</w:t>
      </w:r>
      <w:r>
        <w:rPr>
          <w:rFonts w:hint="default" w:ascii="仿宋_gb2312" w:hAnsi="仿宋_gb2312" w:eastAsia="仿宋_gb2312" w:cs="仿宋_gb2312"/>
          <w:b w:val="0"/>
          <w:i w:val="0"/>
          <w:caps w:val="0"/>
          <w:color w:val="000000"/>
          <w:spacing w:val="0"/>
          <w:sz w:val="21"/>
          <w:szCs w:val="21"/>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pPr>
      <w:r>
        <w:rPr>
          <w:rFonts w:hint="default" w:ascii="仿宋_gb2312" w:hAnsi="仿宋_gb2312" w:eastAsia="仿宋_gb2312" w:cs="仿宋_gb2312"/>
          <w:b w:val="0"/>
          <w:i w:val="0"/>
          <w:caps w:val="0"/>
          <w:color w:val="000000"/>
          <w:spacing w:val="0"/>
          <w:sz w:val="21"/>
          <w:szCs w:val="21"/>
          <w:bdr w:val="none" w:color="auto" w:sz="0" w:space="0"/>
          <w:shd w:val="clear" w:fill="FFFFFF"/>
        </w:rPr>
        <w:t>调剂复试考生名单公布</w:t>
      </w:r>
      <w:r>
        <w:rPr>
          <w:rFonts w:hint="default" w:ascii="Times New Roman" w:hAnsi="Times New Roman" w:eastAsia="仿宋_gb2312" w:cs="Times New Roman"/>
          <w:b w:val="0"/>
          <w:i w:val="0"/>
          <w:caps w:val="0"/>
          <w:color w:val="000000"/>
          <w:spacing w:val="0"/>
          <w:sz w:val="21"/>
          <w:szCs w:val="21"/>
          <w:bdr w:val="none" w:color="auto" w:sz="0" w:space="0"/>
          <w:shd w:val="clear" w:fill="FFFFFF"/>
        </w:rPr>
        <w:t>:  4</w:t>
      </w:r>
      <w:r>
        <w:rPr>
          <w:rFonts w:hint="default" w:ascii="仿宋_gb2312" w:hAnsi="仿宋_gb2312" w:eastAsia="仿宋_gb2312" w:cs="仿宋_gb2312"/>
          <w:b w:val="0"/>
          <w:i w:val="0"/>
          <w:caps w:val="0"/>
          <w:color w:val="000000"/>
          <w:spacing w:val="0"/>
          <w:sz w:val="21"/>
          <w:szCs w:val="21"/>
          <w:bdr w:val="none" w:color="auto" w:sz="0" w:space="0"/>
          <w:shd w:val="clear" w:fill="FFFFFF"/>
        </w:rPr>
        <w:t>月</w:t>
      </w:r>
      <w:r>
        <w:rPr>
          <w:rFonts w:hint="default" w:ascii="Times New Roman" w:hAnsi="Times New Roman" w:cs="Times New Roman"/>
          <w:b w:val="0"/>
          <w:i w:val="0"/>
          <w:caps w:val="0"/>
          <w:color w:val="000000"/>
          <w:spacing w:val="0"/>
          <w:sz w:val="21"/>
          <w:szCs w:val="21"/>
          <w:bdr w:val="none" w:color="auto" w:sz="0" w:space="0"/>
          <w:shd w:val="clear" w:fill="FFFFFF"/>
        </w:rPr>
        <w:t>15</w:t>
      </w:r>
      <w:r>
        <w:rPr>
          <w:rFonts w:hint="default" w:ascii="仿宋_gb2312" w:hAnsi="仿宋_gb2312" w:eastAsia="仿宋_gb2312" w:cs="仿宋_gb2312"/>
          <w:b w:val="0"/>
          <w:i w:val="0"/>
          <w:caps w:val="0"/>
          <w:color w:val="000000"/>
          <w:spacing w:val="0"/>
          <w:sz w:val="21"/>
          <w:szCs w:val="21"/>
          <w:bdr w:val="none" w:color="auto" w:sz="0" w:space="0"/>
          <w:shd w:val="clear" w:fill="FFFFFF"/>
        </w:rPr>
        <w:t>日</w:t>
      </w:r>
      <w:r>
        <w:rPr>
          <w:rFonts w:hint="default" w:ascii="Times New Roman" w:hAnsi="Times New Roman" w:cs="Times New Roman"/>
          <w:b w:val="0"/>
          <w:i w:val="0"/>
          <w:caps w:val="0"/>
          <w:color w:val="000000"/>
          <w:spacing w:val="0"/>
          <w:sz w:val="21"/>
          <w:szCs w:val="21"/>
          <w:bdr w:val="none" w:color="auto" w:sz="0" w:space="0"/>
          <w:shd w:val="clear" w:fill="FFFFFF"/>
        </w:rPr>
        <w:t>20</w:t>
      </w:r>
      <w:r>
        <w:rPr>
          <w:rFonts w:hint="default" w:ascii="Times New Roman" w:hAnsi="Times New Roman" w:eastAsia="仿宋_gb2312" w:cs="Times New Roman"/>
          <w:b w:val="0"/>
          <w:i w:val="0"/>
          <w:caps w:val="0"/>
          <w:color w:val="000000"/>
          <w:spacing w:val="0"/>
          <w:sz w:val="21"/>
          <w:szCs w:val="21"/>
          <w:bdr w:val="none" w:color="auto" w:sz="0" w:space="0"/>
          <w:shd w:val="clear" w:fill="FFFFFF"/>
        </w:rPr>
        <w:t>:00</w:t>
      </w:r>
      <w:r>
        <w:rPr>
          <w:rFonts w:hint="default" w:ascii="仿宋_gb2312" w:hAnsi="仿宋_gb2312" w:eastAsia="仿宋_gb2312" w:cs="仿宋_gb2312"/>
          <w:b w:val="0"/>
          <w:i w:val="0"/>
          <w:caps w:val="0"/>
          <w:color w:val="000000"/>
          <w:spacing w:val="0"/>
          <w:sz w:val="21"/>
          <w:szCs w:val="21"/>
          <w:bdr w:val="none" w:color="auto" w:sz="0" w:space="0"/>
          <w:shd w:val="clear" w:fill="FFFFFF"/>
        </w:rPr>
        <w:t>前，请考生务必保持手机畅通；</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仿宋_gb2312" w:hAnsi="仿宋_gb2312" w:eastAsia="仿宋_gb2312" w:cs="仿宋_gb2312"/>
          <w:i w:val="0"/>
          <w:caps w:val="0"/>
          <w:color w:val="000000"/>
          <w:spacing w:val="0"/>
          <w:sz w:val="21"/>
          <w:szCs w:val="21"/>
          <w:bdr w:val="none" w:color="auto" w:sz="0" w:space="0"/>
          <w:shd w:val="clear" w:fill="FFFFFF"/>
        </w:rPr>
        <w:t>调剂复试</w:t>
      </w:r>
      <w:r>
        <w:rPr>
          <w:rFonts w:hint="default" w:ascii="Times New Roman" w:hAnsi="Times New Roman" w:eastAsia="仿宋_gb2312" w:cs="Times New Roman"/>
          <w:i w:val="0"/>
          <w:caps w:val="0"/>
          <w:color w:val="000000"/>
          <w:spacing w:val="0"/>
          <w:sz w:val="21"/>
          <w:szCs w:val="21"/>
          <w:bdr w:val="none" w:color="auto" w:sz="0" w:space="0"/>
          <w:shd w:val="clear" w:fill="FFFFFF"/>
        </w:rPr>
        <w:t>:  </w:t>
      </w:r>
      <w:r>
        <w:rPr>
          <w:rFonts w:hint="default" w:ascii="仿宋_gb2312" w:hAnsi="仿宋_gb2312" w:eastAsia="仿宋_gb2312" w:cs="仿宋_gb2312"/>
          <w:i w:val="0"/>
          <w:caps w:val="0"/>
          <w:color w:val="000000"/>
          <w:spacing w:val="0"/>
          <w:sz w:val="21"/>
          <w:szCs w:val="21"/>
          <w:bdr w:val="none" w:color="auto" w:sz="0" w:space="0"/>
          <w:shd w:val="clear" w:fill="FFFFFF"/>
        </w:rPr>
        <w:t>初定</w:t>
      </w:r>
      <w:r>
        <w:rPr>
          <w:rFonts w:hint="default" w:ascii="Times New Roman" w:hAnsi="Times New Roman" w:eastAsia="仿宋_gb2312" w:cs="Times New Roman"/>
          <w:i w:val="0"/>
          <w:caps w:val="0"/>
          <w:color w:val="000000"/>
          <w:spacing w:val="0"/>
          <w:sz w:val="21"/>
          <w:szCs w:val="21"/>
          <w:bdr w:val="none" w:color="auto" w:sz="0" w:space="0"/>
          <w:shd w:val="clear" w:fill="FFFFFF"/>
        </w:rPr>
        <w:t>4</w:t>
      </w:r>
      <w:r>
        <w:rPr>
          <w:rFonts w:hint="default" w:ascii="仿宋_gb2312" w:hAnsi="仿宋_gb2312" w:eastAsia="仿宋_gb2312" w:cs="仿宋_gb2312"/>
          <w:i w:val="0"/>
          <w:caps w:val="0"/>
          <w:color w:val="000000"/>
          <w:spacing w:val="0"/>
          <w:sz w:val="21"/>
          <w:szCs w:val="21"/>
          <w:bdr w:val="none" w:color="auto" w:sz="0" w:space="0"/>
          <w:shd w:val="clear" w:fill="FFFFFF"/>
        </w:rPr>
        <w:t>月</w:t>
      </w:r>
      <w:r>
        <w:rPr>
          <w:rFonts w:hint="default" w:ascii="Times New Roman" w:hAnsi="Times New Roman" w:eastAsia="仿宋_gb2312" w:cs="Times New Roman"/>
          <w:i w:val="0"/>
          <w:caps w:val="0"/>
          <w:color w:val="000000"/>
          <w:spacing w:val="0"/>
          <w:sz w:val="21"/>
          <w:szCs w:val="21"/>
          <w:bdr w:val="none" w:color="auto" w:sz="0" w:space="0"/>
          <w:shd w:val="clear" w:fill="FFFFFF"/>
        </w:rPr>
        <w:t>19</w:t>
      </w:r>
      <w:r>
        <w:rPr>
          <w:rFonts w:hint="default" w:ascii="仿宋_gb2312" w:hAnsi="仿宋_gb2312" w:eastAsia="仿宋_gb2312" w:cs="仿宋_gb2312"/>
          <w:i w:val="0"/>
          <w:caps w:val="0"/>
          <w:color w:val="000000"/>
          <w:spacing w:val="0"/>
          <w:sz w:val="21"/>
          <w:szCs w:val="21"/>
          <w:bdr w:val="none" w:color="auto" w:sz="0" w:space="0"/>
          <w:shd w:val="clear" w:fill="FFFFFF"/>
        </w:rPr>
        <w:t>日（星期三），具体时间以学院调剂复试细则为准。</w:t>
      </w:r>
      <w:r>
        <w:rPr>
          <w:rStyle w:val="8"/>
          <w:rFonts w:hint="default" w:ascii="仿宋_gb2312" w:hAnsi="仿宋_gb2312" w:eastAsia="仿宋_gb2312" w:cs="仿宋_gb2312"/>
          <w:i w:val="0"/>
          <w:caps w:val="0"/>
          <w:color w:val="000000"/>
          <w:spacing w:val="0"/>
          <w:sz w:val="21"/>
          <w:szCs w:val="21"/>
          <w:bdr w:val="none" w:color="auto" w:sz="0" w:space="0"/>
          <w:shd w:val="clear" w:fill="FFFFFF"/>
        </w:rPr>
        <w:t>请有意向调剂我校的广大考生提前安排行程，合理规划路线，以免耽误调剂复试时间。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pPr>
      <w:r>
        <w:rPr>
          <w:rFonts w:hint="eastAsia" w:ascii="黑体" w:hAnsi="宋体" w:eastAsia="黑体" w:cs="黑体"/>
          <w:i w:val="0"/>
          <w:caps w:val="0"/>
          <w:color w:val="000000"/>
          <w:spacing w:val="0"/>
          <w:sz w:val="21"/>
          <w:szCs w:val="21"/>
          <w:bdr w:val="none" w:color="auto" w:sz="0" w:space="0"/>
          <w:shd w:val="clear" w:fill="FFFFFF"/>
        </w:rPr>
        <w:t>二、调剂复试考核方式及地点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仿宋_gb2312" w:hAnsi="仿宋_gb2312" w:eastAsia="仿宋_gb2312" w:cs="仿宋_gb2312"/>
          <w:i w:val="0"/>
          <w:caps w:val="0"/>
          <w:color w:val="000000"/>
          <w:spacing w:val="0"/>
          <w:sz w:val="21"/>
          <w:szCs w:val="21"/>
          <w:bdr w:val="none" w:color="auto" w:sz="0" w:space="0"/>
          <w:shd w:val="clear" w:fill="FFFFFF"/>
        </w:rPr>
        <w:t>复试考核方式：</w:t>
      </w:r>
      <w:r>
        <w:rPr>
          <w:rStyle w:val="8"/>
          <w:rFonts w:hint="default" w:ascii="仿宋_gb2312" w:hAnsi="仿宋_gb2312" w:eastAsia="仿宋_gb2312" w:cs="仿宋_gb2312"/>
          <w:i w:val="0"/>
          <w:caps w:val="0"/>
          <w:color w:val="000000"/>
          <w:spacing w:val="0"/>
          <w:sz w:val="21"/>
          <w:szCs w:val="21"/>
          <w:bdr w:val="none" w:color="auto" w:sz="0" w:space="0"/>
          <w:shd w:val="clear" w:fill="FFFFFF"/>
        </w:rPr>
        <w:t>现场面试。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仿宋_gb2312" w:hAnsi="仿宋_gb2312" w:eastAsia="仿宋_gb2312" w:cs="仿宋_gb2312"/>
          <w:i w:val="0"/>
          <w:caps w:val="0"/>
          <w:color w:val="000000"/>
          <w:spacing w:val="0"/>
          <w:sz w:val="21"/>
          <w:szCs w:val="21"/>
          <w:bdr w:val="none" w:color="auto" w:sz="0" w:space="0"/>
          <w:shd w:val="clear" w:fill="FFFFFF"/>
        </w:rPr>
        <w:t>调剂复试地点：福建省福州市闽侯县上街镇溪源宫路</w:t>
      </w:r>
      <w:r>
        <w:rPr>
          <w:rFonts w:hint="default" w:ascii="Times New Roman" w:hAnsi="Times New Roman" w:eastAsia="仿宋_gb2312" w:cs="Times New Roman"/>
          <w:i w:val="0"/>
          <w:caps w:val="0"/>
          <w:color w:val="000000"/>
          <w:spacing w:val="0"/>
          <w:sz w:val="21"/>
          <w:szCs w:val="21"/>
          <w:bdr w:val="none" w:color="auto" w:sz="0" w:space="0"/>
          <w:shd w:val="clear" w:fill="FFFFFF"/>
        </w:rPr>
        <w:t>200</w:t>
      </w:r>
      <w:r>
        <w:rPr>
          <w:rFonts w:hint="default" w:ascii="仿宋_gb2312" w:hAnsi="仿宋_gb2312" w:eastAsia="仿宋_gb2312" w:cs="仿宋_gb2312"/>
          <w:i w:val="0"/>
          <w:caps w:val="0"/>
          <w:color w:val="000000"/>
          <w:spacing w:val="0"/>
          <w:sz w:val="21"/>
          <w:szCs w:val="21"/>
          <w:bdr w:val="none" w:color="auto" w:sz="0" w:space="0"/>
          <w:shd w:val="clear" w:fill="FFFFFF"/>
        </w:rPr>
        <w:t>号闽江学院新华都商学院</w:t>
      </w:r>
      <w:r>
        <w:rPr>
          <w:rFonts w:hint="default" w:ascii="Times New Roman" w:hAnsi="Times New Roman" w:eastAsia="仿宋_gb2312" w:cs="Times New Roman"/>
          <w:i w:val="0"/>
          <w:caps w:val="0"/>
          <w:color w:val="000000"/>
          <w:spacing w:val="0"/>
          <w:sz w:val="21"/>
          <w:szCs w:val="21"/>
          <w:bdr w:val="none" w:color="auto" w:sz="0" w:space="0"/>
          <w:shd w:val="clear" w:fill="FFFFFF"/>
        </w:rPr>
        <w:t>A</w:t>
      </w:r>
      <w:r>
        <w:rPr>
          <w:rFonts w:hint="default" w:ascii="仿宋_gb2312" w:hAnsi="仿宋_gb2312" w:eastAsia="仿宋_gb2312" w:cs="仿宋_gb2312"/>
          <w:i w:val="0"/>
          <w:caps w:val="0"/>
          <w:color w:val="000000"/>
          <w:spacing w:val="0"/>
          <w:sz w:val="21"/>
          <w:szCs w:val="21"/>
          <w:bdr w:val="none" w:color="auto" w:sz="0" w:space="0"/>
          <w:shd w:val="clear" w:fill="FFFFFF"/>
        </w:rPr>
        <w:t>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pPr>
      <w:r>
        <w:rPr>
          <w:rFonts w:hint="eastAsia" w:ascii="黑体" w:hAnsi="宋体" w:eastAsia="黑体" w:cs="黑体"/>
          <w:i w:val="0"/>
          <w:caps w:val="0"/>
          <w:color w:val="000000"/>
          <w:spacing w:val="0"/>
          <w:sz w:val="21"/>
          <w:szCs w:val="21"/>
          <w:bdr w:val="none" w:color="auto" w:sz="0" w:space="0"/>
          <w:shd w:val="clear" w:fill="FFFFFF"/>
        </w:rPr>
        <w:t>三、调剂基本条件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宋体" w:cs="Times New Roman"/>
          <w:i w:val="0"/>
          <w:caps w:val="0"/>
          <w:color w:val="000000"/>
          <w:spacing w:val="0"/>
          <w:sz w:val="21"/>
          <w:szCs w:val="21"/>
          <w:bdr w:val="none" w:color="auto" w:sz="0" w:space="0"/>
          <w:shd w:val="clear" w:fill="FFFFFF"/>
        </w:rPr>
        <w:t>1.</w:t>
      </w:r>
      <w:r>
        <w:rPr>
          <w:rFonts w:hint="default" w:ascii="仿宋_gb2312" w:hAnsi="仿宋_gb2312" w:eastAsia="仿宋_gb2312" w:cs="仿宋_gb2312"/>
          <w:i w:val="0"/>
          <w:caps w:val="0"/>
          <w:color w:val="000000"/>
          <w:spacing w:val="0"/>
          <w:sz w:val="21"/>
          <w:szCs w:val="21"/>
          <w:bdr w:val="none" w:color="auto" w:sz="0" w:space="0"/>
          <w:shd w:val="clear" w:fill="FFFFFF"/>
        </w:rPr>
        <w:t>符合工商管理专业学位硕士的报考条件，且第一志愿报考工商管理、公共管理、旅游管理、工程管理、会计、图书情报、审计专业学位硕士的考生；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宋体" w:cs="Times New Roman"/>
          <w:i w:val="0"/>
          <w:caps w:val="0"/>
          <w:color w:val="000000"/>
          <w:spacing w:val="0"/>
          <w:sz w:val="21"/>
          <w:szCs w:val="21"/>
          <w:bdr w:val="none" w:color="auto" w:sz="0" w:space="0"/>
          <w:shd w:val="clear" w:fill="FFFFFF"/>
        </w:rPr>
        <w:t>2.</w:t>
      </w:r>
      <w:r>
        <w:rPr>
          <w:rFonts w:hint="default" w:ascii="仿宋_gb2312" w:hAnsi="仿宋_gb2312" w:eastAsia="仿宋_gb2312" w:cs="仿宋_gb2312"/>
          <w:i w:val="0"/>
          <w:caps w:val="0"/>
          <w:color w:val="000000"/>
          <w:spacing w:val="0"/>
          <w:sz w:val="21"/>
          <w:szCs w:val="21"/>
          <w:bdr w:val="none" w:color="auto" w:sz="0" w:space="0"/>
          <w:shd w:val="clear" w:fill="FFFFFF"/>
        </w:rPr>
        <w:t>初试成绩符合第一志愿报考专业国家</w:t>
      </w:r>
      <w:r>
        <w:rPr>
          <w:rFonts w:hint="default" w:ascii="Times New Roman" w:hAnsi="Times New Roman" w:eastAsia="宋体" w:cs="Times New Roman"/>
          <w:i w:val="0"/>
          <w:caps w:val="0"/>
          <w:color w:val="000000"/>
          <w:spacing w:val="0"/>
          <w:sz w:val="21"/>
          <w:szCs w:val="21"/>
          <w:bdr w:val="none" w:color="auto" w:sz="0" w:space="0"/>
          <w:shd w:val="clear" w:fill="FFFFFF"/>
        </w:rPr>
        <w:t>A</w:t>
      </w:r>
      <w:r>
        <w:rPr>
          <w:rFonts w:hint="default" w:ascii="仿宋_gb2312" w:hAnsi="仿宋_gb2312" w:eastAsia="仿宋_gb2312" w:cs="仿宋_gb2312"/>
          <w:i w:val="0"/>
          <w:caps w:val="0"/>
          <w:color w:val="000000"/>
          <w:spacing w:val="0"/>
          <w:sz w:val="21"/>
          <w:szCs w:val="21"/>
          <w:bdr w:val="none" w:color="auto" w:sz="0" w:space="0"/>
          <w:shd w:val="clear" w:fill="FFFFFF"/>
        </w:rPr>
        <w:t>类复试基本分数要求；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pPr>
      <w:r>
        <w:rPr>
          <w:rFonts w:hint="eastAsia" w:ascii="黑体" w:hAnsi="宋体" w:eastAsia="黑体" w:cs="黑体"/>
          <w:i w:val="0"/>
          <w:caps w:val="0"/>
          <w:color w:val="000000"/>
          <w:spacing w:val="0"/>
          <w:sz w:val="21"/>
          <w:szCs w:val="21"/>
          <w:bdr w:val="none" w:color="auto" w:sz="0" w:space="0"/>
          <w:shd w:val="clear" w:fill="FFFFFF"/>
        </w:rPr>
        <w:t>四、调剂程序</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1.</w:t>
      </w:r>
      <w:r>
        <w:rPr>
          <w:rFonts w:hint="default" w:ascii="仿宋_gb2312" w:hAnsi="仿宋_gb2312" w:eastAsia="仿宋_gb2312" w:cs="仿宋_gb2312"/>
          <w:i w:val="0"/>
          <w:caps w:val="0"/>
          <w:color w:val="000000"/>
          <w:spacing w:val="0"/>
          <w:sz w:val="21"/>
          <w:szCs w:val="21"/>
          <w:bdr w:val="none" w:color="auto" w:sz="0" w:space="0"/>
          <w:shd w:val="clear" w:fill="FFFFFF"/>
        </w:rPr>
        <w:t>考生及时查看我校在研究生处官网发布的调剂通知和教育部调剂服务系统发布的生源缺额信息及调剂要求。</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2.</w:t>
      </w:r>
      <w:r>
        <w:rPr>
          <w:rFonts w:hint="default" w:ascii="仿宋_gb2312" w:hAnsi="仿宋_gb2312" w:eastAsia="仿宋_gb2312" w:cs="仿宋_gb2312"/>
          <w:i w:val="0"/>
          <w:caps w:val="0"/>
          <w:color w:val="000000"/>
          <w:spacing w:val="0"/>
          <w:sz w:val="21"/>
          <w:szCs w:val="21"/>
          <w:bdr w:val="none" w:color="auto" w:sz="0" w:space="0"/>
          <w:shd w:val="clear" w:fill="FFFFFF"/>
        </w:rPr>
        <w:t>考生登录研招网，填报调剂志愿。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3.</w:t>
      </w:r>
      <w:r>
        <w:rPr>
          <w:rFonts w:hint="default" w:ascii="仿宋_gb2312" w:hAnsi="仿宋_gb2312" w:eastAsia="仿宋_gb2312" w:cs="仿宋_gb2312"/>
          <w:i w:val="0"/>
          <w:caps w:val="0"/>
          <w:color w:val="000000"/>
          <w:spacing w:val="0"/>
          <w:sz w:val="21"/>
          <w:szCs w:val="21"/>
          <w:bdr w:val="none" w:color="auto" w:sz="0" w:space="0"/>
          <w:shd w:val="clear" w:fill="FFFFFF"/>
        </w:rPr>
        <w:t>学校对审核通过的考生发出“复试通知”，请考生及时通过调剂系统确认回复。</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4.</w:t>
      </w:r>
      <w:r>
        <w:rPr>
          <w:rFonts w:hint="default" w:ascii="仿宋_gb2312" w:hAnsi="仿宋_gb2312" w:eastAsia="仿宋_gb2312" w:cs="仿宋_gb2312"/>
          <w:i w:val="0"/>
          <w:caps w:val="0"/>
          <w:color w:val="000000"/>
          <w:spacing w:val="0"/>
          <w:sz w:val="21"/>
          <w:szCs w:val="21"/>
          <w:bdr w:val="none" w:color="auto" w:sz="0" w:space="0"/>
          <w:shd w:val="clear" w:fill="FFFFFF"/>
        </w:rPr>
        <w:t>未按照要求在规定时间内确认“复试通知”的考生，将在确认时间截止后取消复试资格。</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5.</w:t>
      </w:r>
      <w:r>
        <w:rPr>
          <w:rFonts w:hint="default" w:ascii="仿宋_gb2312" w:hAnsi="仿宋_gb2312" w:eastAsia="仿宋_gb2312" w:cs="仿宋_gb2312"/>
          <w:i w:val="0"/>
          <w:caps w:val="0"/>
          <w:color w:val="000000"/>
          <w:spacing w:val="0"/>
          <w:sz w:val="21"/>
          <w:szCs w:val="21"/>
          <w:bdr w:val="none" w:color="auto" w:sz="0" w:space="0"/>
          <w:shd w:val="clear" w:fill="FFFFFF"/>
        </w:rPr>
        <w:t>调剂考生参加学院组织的调剂场次复试。</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6.</w:t>
      </w:r>
      <w:r>
        <w:rPr>
          <w:rFonts w:hint="default" w:ascii="仿宋_gb2312" w:hAnsi="仿宋_gb2312" w:eastAsia="仿宋_gb2312" w:cs="仿宋_gb2312"/>
          <w:i w:val="0"/>
          <w:caps w:val="0"/>
          <w:color w:val="000000"/>
          <w:spacing w:val="0"/>
          <w:sz w:val="21"/>
          <w:szCs w:val="21"/>
          <w:bdr w:val="none" w:color="auto" w:sz="0" w:space="0"/>
          <w:shd w:val="clear" w:fill="FFFFFF"/>
        </w:rPr>
        <w:t>考生复试通过后，学校在调剂系统中对拟录取考生发待录取通知。复试没有通过的考生仍可继续申请其他调剂志愿。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7.</w:t>
      </w:r>
      <w:r>
        <w:rPr>
          <w:rFonts w:hint="default" w:ascii="仿宋_gb2312" w:hAnsi="仿宋_gb2312" w:eastAsia="仿宋_gb2312" w:cs="仿宋_gb2312"/>
          <w:i w:val="0"/>
          <w:caps w:val="0"/>
          <w:color w:val="000000"/>
          <w:spacing w:val="0"/>
          <w:sz w:val="21"/>
          <w:szCs w:val="21"/>
          <w:bdr w:val="none" w:color="auto" w:sz="0" w:space="0"/>
          <w:shd w:val="clear" w:fill="FFFFFF"/>
        </w:rPr>
        <w:t>接到待录取通知的考生，应在规定时间内登录调剂系统进行确认，否则我校有权直接取消拟录取资格。考生一旦确认接受待录取通知，表示调剂完成，将不能再填报调剂志愿、接受复试或待录取通知。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pPr>
      <w:r>
        <w:rPr>
          <w:rFonts w:hint="eastAsia" w:ascii="黑体" w:hAnsi="宋体" w:eastAsia="黑体" w:cs="黑体"/>
          <w:i w:val="0"/>
          <w:caps w:val="0"/>
          <w:color w:val="000000"/>
          <w:spacing w:val="0"/>
          <w:sz w:val="21"/>
          <w:szCs w:val="21"/>
          <w:bdr w:val="none" w:color="auto" w:sz="0" w:space="0"/>
          <w:shd w:val="clear" w:fill="FFFFFF"/>
        </w:rPr>
        <w:t>五、其他事项</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1.</w:t>
      </w:r>
      <w:r>
        <w:rPr>
          <w:rFonts w:hint="default" w:ascii="仿宋_gb2312" w:hAnsi="仿宋_gb2312" w:eastAsia="仿宋_gb2312" w:cs="仿宋_gb2312"/>
          <w:i w:val="0"/>
          <w:caps w:val="0"/>
          <w:color w:val="000000"/>
          <w:spacing w:val="0"/>
          <w:sz w:val="21"/>
          <w:szCs w:val="21"/>
          <w:bdr w:val="none" w:color="auto" w:sz="0" w:space="0"/>
          <w:shd w:val="clear" w:fill="FFFFFF"/>
        </w:rPr>
        <w:t>调剂缺额专业、名额，以中国研究生招生信息网（</w:t>
      </w:r>
      <w:r>
        <w:rPr>
          <w:rFonts w:hint="default" w:ascii="Times New Roman" w:hAnsi="Times New Roman" w:eastAsia="仿宋_gb2312" w:cs="Times New Roman"/>
          <w:i w:val="0"/>
          <w:caps w:val="0"/>
          <w:color w:val="000000"/>
          <w:spacing w:val="0"/>
          <w:sz w:val="21"/>
          <w:szCs w:val="21"/>
          <w:bdr w:val="none" w:color="auto" w:sz="0" w:space="0"/>
          <w:shd w:val="clear" w:fill="FFFFFF"/>
        </w:rPr>
        <w:t>http://yz.chsi.com.cn</w:t>
      </w:r>
      <w:r>
        <w:rPr>
          <w:rFonts w:hint="default" w:ascii="仿宋_gb2312" w:hAnsi="仿宋_gb2312" w:eastAsia="仿宋_gb2312" w:cs="仿宋_gb2312"/>
          <w:i w:val="0"/>
          <w:caps w:val="0"/>
          <w:color w:val="000000"/>
          <w:spacing w:val="0"/>
          <w:sz w:val="21"/>
          <w:szCs w:val="21"/>
          <w:bdr w:val="none" w:color="auto" w:sz="0" w:space="0"/>
          <w:shd w:val="clear" w:fill="FFFFFF"/>
        </w:rPr>
        <w:t>）调剂信息平台系统公布为准。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2.</w:t>
      </w:r>
      <w:r>
        <w:rPr>
          <w:rFonts w:hint="default" w:ascii="仿宋_gb2312" w:hAnsi="仿宋_gb2312" w:eastAsia="仿宋_gb2312" w:cs="仿宋_gb2312"/>
          <w:i w:val="0"/>
          <w:caps w:val="0"/>
          <w:color w:val="000000"/>
          <w:spacing w:val="0"/>
          <w:sz w:val="21"/>
          <w:szCs w:val="21"/>
          <w:bdr w:val="none" w:color="auto" w:sz="0" w:space="0"/>
          <w:shd w:val="clear" w:fill="FFFFFF"/>
        </w:rPr>
        <w:t>申请调剂的考生请登录我校研究生处（</w:t>
      </w:r>
      <w:r>
        <w:rPr>
          <w:rFonts w:hint="default" w:ascii="Times New Roman" w:hAnsi="Times New Roman" w:eastAsia="仿宋_gb2312" w:cs="Times New Roman"/>
          <w:i w:val="0"/>
          <w:caps w:val="0"/>
          <w:color w:val="000000"/>
          <w:spacing w:val="0"/>
          <w:sz w:val="21"/>
          <w:szCs w:val="21"/>
          <w:bdr w:val="none" w:color="auto" w:sz="0" w:space="0"/>
          <w:shd w:val="clear" w:fill="FFFFFF"/>
        </w:rPr>
        <w:t>http://yjs.mju.edu.cn/</w:t>
      </w:r>
      <w:r>
        <w:rPr>
          <w:rFonts w:hint="default" w:ascii="仿宋_gb2312" w:hAnsi="仿宋_gb2312" w:eastAsia="仿宋_gb2312" w:cs="仿宋_gb2312"/>
          <w:i w:val="0"/>
          <w:caps w:val="0"/>
          <w:color w:val="000000"/>
          <w:spacing w:val="0"/>
          <w:sz w:val="21"/>
          <w:szCs w:val="21"/>
          <w:bdr w:val="none" w:color="auto" w:sz="0" w:space="0"/>
          <w:shd w:val="clear" w:fill="FFFFFF"/>
        </w:rPr>
        <w:t>）和新华都商学院（</w:t>
      </w:r>
      <w:r>
        <w:rPr>
          <w:rFonts w:hint="default" w:ascii="Times New Roman" w:hAnsi="Times New Roman" w:eastAsia="仿宋_gb2312" w:cs="Times New Roman"/>
          <w:i w:val="0"/>
          <w:caps w:val="0"/>
          <w:color w:val="000000"/>
          <w:spacing w:val="0"/>
          <w:sz w:val="21"/>
          <w:szCs w:val="21"/>
          <w:bdr w:val="none" w:color="auto" w:sz="0" w:space="0"/>
          <w:shd w:val="clear" w:fill="FFFFFF"/>
        </w:rPr>
        <w:t>http://www.nbs.edu.cn/</w:t>
      </w:r>
      <w:r>
        <w:rPr>
          <w:rFonts w:hint="default" w:ascii="仿宋_gb2312" w:hAnsi="仿宋_gb2312" w:eastAsia="仿宋_gb2312" w:cs="仿宋_gb2312"/>
          <w:i w:val="0"/>
          <w:caps w:val="0"/>
          <w:color w:val="000000"/>
          <w:spacing w:val="0"/>
          <w:sz w:val="21"/>
          <w:szCs w:val="21"/>
          <w:bdr w:val="none" w:color="auto" w:sz="0" w:space="0"/>
          <w:shd w:val="clear" w:fill="FFFFFF"/>
        </w:rPr>
        <w:t>）网站，查阅闽江学院</w:t>
      </w:r>
      <w:r>
        <w:rPr>
          <w:rFonts w:hint="default" w:ascii="Times New Roman" w:hAnsi="Times New Roman" w:eastAsia="仿宋_gb2312" w:cs="Times New Roman"/>
          <w:i w:val="0"/>
          <w:caps w:val="0"/>
          <w:color w:val="000000"/>
          <w:spacing w:val="0"/>
          <w:sz w:val="21"/>
          <w:szCs w:val="21"/>
          <w:bdr w:val="none" w:color="auto" w:sz="0" w:space="0"/>
          <w:shd w:val="clear" w:fill="FFFFFF"/>
        </w:rPr>
        <w:t>2023</w:t>
      </w:r>
      <w:r>
        <w:rPr>
          <w:rFonts w:hint="default" w:ascii="仿宋_gb2312" w:hAnsi="仿宋_gb2312" w:eastAsia="仿宋_gb2312" w:cs="仿宋_gb2312"/>
          <w:i w:val="0"/>
          <w:caps w:val="0"/>
          <w:color w:val="000000"/>
          <w:spacing w:val="0"/>
          <w:sz w:val="21"/>
          <w:szCs w:val="21"/>
          <w:bdr w:val="none" w:color="auto" w:sz="0" w:space="0"/>
          <w:shd w:val="clear" w:fill="FFFFFF"/>
        </w:rPr>
        <w:t>年硕士研究生招生简章、复试录取工作办法、复试录取实施细则、复试考场规则等信息，了解我校相关招生政策和调剂复试流程。</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3.</w:t>
      </w:r>
      <w:r>
        <w:rPr>
          <w:rFonts w:hint="default" w:ascii="仿宋_gb2312" w:hAnsi="仿宋_gb2312" w:eastAsia="仿宋_gb2312" w:cs="仿宋_gb2312"/>
          <w:i w:val="0"/>
          <w:caps w:val="0"/>
          <w:color w:val="000000"/>
          <w:spacing w:val="0"/>
          <w:sz w:val="21"/>
          <w:szCs w:val="21"/>
          <w:bdr w:val="none" w:color="auto" w:sz="0" w:space="0"/>
          <w:shd w:val="clear" w:fill="FFFFFF"/>
        </w:rPr>
        <w:t>报考我校的调剂生调剂志愿锁定时间最长不超过</w:t>
      </w:r>
      <w:r>
        <w:rPr>
          <w:rFonts w:hint="default" w:ascii="Times New Roman" w:hAnsi="Times New Roman" w:eastAsia="仿宋_gb2312" w:cs="Times New Roman"/>
          <w:i w:val="0"/>
          <w:caps w:val="0"/>
          <w:color w:val="000000"/>
          <w:spacing w:val="0"/>
          <w:sz w:val="21"/>
          <w:szCs w:val="21"/>
          <w:bdr w:val="none" w:color="auto" w:sz="0" w:space="0"/>
          <w:shd w:val="clear" w:fill="FFFFFF"/>
        </w:rPr>
        <w:t>36</w:t>
      </w:r>
      <w:r>
        <w:rPr>
          <w:rFonts w:hint="default" w:ascii="仿宋_gb2312" w:hAnsi="仿宋_gb2312" w:eastAsia="仿宋_gb2312" w:cs="仿宋_gb2312"/>
          <w:i w:val="0"/>
          <w:caps w:val="0"/>
          <w:color w:val="000000"/>
          <w:spacing w:val="0"/>
          <w:sz w:val="21"/>
          <w:szCs w:val="21"/>
          <w:bdr w:val="none" w:color="auto" w:sz="0" w:space="0"/>
          <w:shd w:val="clear" w:fill="FFFFFF"/>
        </w:rPr>
        <w:t>小时，锁定时间结束后，系统自动解锁，考生可继续填报其他志愿。</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4.</w:t>
      </w:r>
      <w:r>
        <w:rPr>
          <w:rFonts w:hint="default" w:ascii="仿宋_gb2312" w:hAnsi="仿宋_gb2312" w:eastAsia="仿宋_gb2312" w:cs="仿宋_gb2312"/>
          <w:i w:val="0"/>
          <w:caps w:val="0"/>
          <w:color w:val="000000"/>
          <w:spacing w:val="0"/>
          <w:sz w:val="21"/>
          <w:szCs w:val="21"/>
          <w:bdr w:val="none" w:color="auto" w:sz="0" w:space="0"/>
          <w:shd w:val="clear" w:fill="FFFFFF"/>
        </w:rPr>
        <w:t>我校全日制专业仅招收非定向就业考生，非全日制专业仅招收在职定向就业考生，学习方式变更（即全日制考生转非全日制录取或非全日制考生转全日制录取）的考生，必须按照调剂程序进行申请。</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5.</w:t>
      </w:r>
      <w:r>
        <w:rPr>
          <w:rFonts w:hint="default" w:ascii="仿宋_gb2312" w:hAnsi="仿宋_gb2312" w:eastAsia="仿宋_gb2312" w:cs="仿宋_gb2312"/>
          <w:i w:val="0"/>
          <w:caps w:val="0"/>
          <w:color w:val="000000"/>
          <w:spacing w:val="0"/>
          <w:sz w:val="21"/>
          <w:szCs w:val="21"/>
          <w:bdr w:val="none" w:color="auto" w:sz="0" w:space="0"/>
          <w:shd w:val="clear" w:fill="FFFFFF"/>
        </w:rPr>
        <w:t>调剂生</w:t>
      </w:r>
      <w:r>
        <w:rPr>
          <w:rStyle w:val="8"/>
          <w:rFonts w:hint="default" w:ascii="仿宋_gb2312" w:hAnsi="仿宋_gb2312" w:eastAsia="仿宋_gb2312" w:cs="仿宋_gb2312"/>
          <w:i w:val="0"/>
          <w:caps w:val="0"/>
          <w:color w:val="000000"/>
          <w:spacing w:val="0"/>
          <w:sz w:val="21"/>
          <w:szCs w:val="21"/>
          <w:bdr w:val="none" w:color="auto" w:sz="0" w:space="0"/>
          <w:shd w:val="clear" w:fill="FFFFFF"/>
        </w:rPr>
        <w:t>不享受</w:t>
      </w:r>
      <w:r>
        <w:rPr>
          <w:rFonts w:hint="default" w:ascii="仿宋_gb2312" w:hAnsi="仿宋_gb2312" w:eastAsia="仿宋_gb2312" w:cs="仿宋_gb2312"/>
          <w:i w:val="0"/>
          <w:caps w:val="0"/>
          <w:color w:val="000000"/>
          <w:spacing w:val="0"/>
          <w:sz w:val="21"/>
          <w:szCs w:val="21"/>
          <w:bdr w:val="none" w:color="auto" w:sz="0" w:space="0"/>
          <w:shd w:val="clear" w:fill="FFFFFF"/>
        </w:rPr>
        <w:t>《闽江学院</w:t>
      </w:r>
      <w:r>
        <w:rPr>
          <w:rFonts w:hint="default" w:ascii="Times New Roman" w:hAnsi="Times New Roman" w:eastAsia="仿宋_gb2312" w:cs="Times New Roman"/>
          <w:i w:val="0"/>
          <w:caps w:val="0"/>
          <w:color w:val="000000"/>
          <w:spacing w:val="0"/>
          <w:sz w:val="21"/>
          <w:szCs w:val="21"/>
          <w:bdr w:val="none" w:color="auto" w:sz="0" w:space="0"/>
          <w:shd w:val="clear" w:fill="FFFFFF"/>
        </w:rPr>
        <w:t>2023</w:t>
      </w:r>
      <w:r>
        <w:rPr>
          <w:rFonts w:hint="default" w:ascii="仿宋_gb2312" w:hAnsi="仿宋_gb2312" w:eastAsia="仿宋_gb2312" w:cs="仿宋_gb2312"/>
          <w:i w:val="0"/>
          <w:caps w:val="0"/>
          <w:color w:val="000000"/>
          <w:spacing w:val="0"/>
          <w:sz w:val="21"/>
          <w:szCs w:val="21"/>
          <w:bdr w:val="none" w:color="auto" w:sz="0" w:space="0"/>
          <w:shd w:val="clear" w:fill="FFFFFF"/>
        </w:rPr>
        <w:t>年工商管理硕士（</w:t>
      </w:r>
      <w:r>
        <w:rPr>
          <w:rFonts w:hint="default" w:ascii="Times New Roman" w:hAnsi="Times New Roman" w:eastAsia="仿宋_gb2312" w:cs="Times New Roman"/>
          <w:i w:val="0"/>
          <w:caps w:val="0"/>
          <w:color w:val="000000"/>
          <w:spacing w:val="0"/>
          <w:sz w:val="21"/>
          <w:szCs w:val="21"/>
          <w:bdr w:val="none" w:color="auto" w:sz="0" w:space="0"/>
          <w:shd w:val="clear" w:fill="FFFFFF"/>
        </w:rPr>
        <w:t>MBA</w:t>
      </w:r>
      <w:r>
        <w:rPr>
          <w:rFonts w:hint="default" w:ascii="仿宋_gb2312" w:hAnsi="仿宋_gb2312" w:eastAsia="仿宋_gb2312" w:cs="仿宋_gb2312"/>
          <w:i w:val="0"/>
          <w:caps w:val="0"/>
          <w:color w:val="000000"/>
          <w:spacing w:val="0"/>
          <w:sz w:val="21"/>
          <w:szCs w:val="21"/>
          <w:bdr w:val="none" w:color="auto" w:sz="0" w:space="0"/>
          <w:shd w:val="clear" w:fill="FFFFFF"/>
        </w:rPr>
        <w:t>）招生简章》中的新生奖学金。</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Times New Roman" w:hAnsi="Times New Roman" w:eastAsia="仿宋_gb2312" w:cs="Times New Roman"/>
          <w:i w:val="0"/>
          <w:caps w:val="0"/>
          <w:color w:val="000000"/>
          <w:spacing w:val="0"/>
          <w:sz w:val="21"/>
          <w:szCs w:val="21"/>
          <w:bdr w:val="none" w:color="auto" w:sz="0" w:space="0"/>
          <w:shd w:val="clear" w:fill="FFFFFF"/>
        </w:rPr>
        <w:t>6.</w:t>
      </w:r>
      <w:r>
        <w:rPr>
          <w:rFonts w:hint="default" w:ascii="仿宋_gb2312" w:hAnsi="仿宋_gb2312" w:eastAsia="仿宋_gb2312" w:cs="仿宋_gb2312"/>
          <w:i w:val="0"/>
          <w:caps w:val="0"/>
          <w:color w:val="000000"/>
          <w:spacing w:val="0"/>
          <w:sz w:val="21"/>
          <w:szCs w:val="21"/>
          <w:bdr w:val="none" w:color="auto" w:sz="0" w:space="0"/>
          <w:shd w:val="clear" w:fill="FFFFFF"/>
        </w:rPr>
        <w:t>未尽事宜以教育部相关政策为准。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pPr>
      <w:r>
        <w:rPr>
          <w:rFonts w:hint="eastAsia" w:ascii="黑体" w:hAnsi="宋体" w:eastAsia="黑体" w:cs="黑体"/>
          <w:i w:val="0"/>
          <w:caps w:val="0"/>
          <w:color w:val="000000"/>
          <w:spacing w:val="0"/>
          <w:sz w:val="21"/>
          <w:szCs w:val="21"/>
          <w:bdr w:val="none" w:color="auto" w:sz="0" w:space="0"/>
          <w:shd w:val="clear" w:fill="FFFFFF"/>
        </w:rPr>
        <w:t>六、咨询电话</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仿宋_gb2312" w:hAnsi="仿宋_gb2312" w:eastAsia="仿宋_gb2312" w:cs="仿宋_gb2312"/>
          <w:i w:val="0"/>
          <w:caps w:val="0"/>
          <w:color w:val="000000"/>
          <w:spacing w:val="-10"/>
          <w:sz w:val="21"/>
          <w:szCs w:val="21"/>
          <w:bdr w:val="none" w:color="auto" w:sz="0" w:space="0"/>
          <w:shd w:val="clear" w:fill="FFFFFF"/>
        </w:rPr>
        <w:t>闽江学院新华都商学院：</w:t>
      </w:r>
      <w:r>
        <w:rPr>
          <w:rFonts w:hint="default" w:ascii="Times New Roman" w:hAnsi="Times New Roman" w:eastAsia="仿宋_gb2312" w:cs="Times New Roman"/>
          <w:i w:val="0"/>
          <w:caps w:val="0"/>
          <w:color w:val="000000"/>
          <w:spacing w:val="-10"/>
          <w:sz w:val="21"/>
          <w:szCs w:val="21"/>
          <w:bdr w:val="none" w:color="auto" w:sz="0" w:space="0"/>
          <w:shd w:val="clear" w:fill="FFFFFF"/>
        </w:rPr>
        <w:t>0591-83760649,18760368665</w:t>
      </w:r>
      <w:r>
        <w:rPr>
          <w:rFonts w:hint="default" w:ascii="仿宋_gb2312" w:hAnsi="仿宋_gb2312" w:eastAsia="仿宋_gb2312" w:cs="仿宋_gb2312"/>
          <w:i w:val="0"/>
          <w:caps w:val="0"/>
          <w:color w:val="000000"/>
          <w:spacing w:val="-10"/>
          <w:sz w:val="21"/>
          <w:szCs w:val="21"/>
          <w:bdr w:val="none" w:color="auto" w:sz="0" w:space="0"/>
          <w:shd w:val="clear" w:fill="FFFFFF"/>
        </w:rPr>
        <w:t>（江老师）</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840"/>
      </w:pPr>
      <w:r>
        <w:rPr>
          <w:rFonts w:hint="default" w:ascii="仿宋_gb2312" w:hAnsi="仿宋_gb2312" w:eastAsia="仿宋_gb2312" w:cs="仿宋_gb2312"/>
          <w:i w:val="0"/>
          <w:caps w:val="0"/>
          <w:color w:val="000000"/>
          <w:spacing w:val="0"/>
          <w:sz w:val="21"/>
          <w:szCs w:val="21"/>
          <w:bdr w:val="none" w:color="auto" w:sz="0" w:space="0"/>
          <w:shd w:val="clear" w:fill="FFFFFF"/>
        </w:rPr>
        <w:t>闽江学院研究生处：</w:t>
      </w:r>
      <w:r>
        <w:rPr>
          <w:rFonts w:hint="default" w:ascii="Times New Roman" w:hAnsi="Times New Roman" w:eastAsia="仿宋_gb2312" w:cs="Times New Roman"/>
          <w:i w:val="0"/>
          <w:caps w:val="0"/>
          <w:color w:val="000000"/>
          <w:spacing w:val="0"/>
          <w:sz w:val="21"/>
          <w:szCs w:val="21"/>
          <w:bdr w:val="none" w:color="auto" w:sz="0" w:space="0"/>
          <w:shd w:val="clear" w:fill="FFFFFF"/>
        </w:rPr>
        <w:t>0591-83760459,15806013390</w:t>
      </w:r>
      <w:r>
        <w:rPr>
          <w:rFonts w:hint="default" w:ascii="仿宋_gb2312" w:hAnsi="仿宋_gb2312" w:eastAsia="仿宋_gb2312" w:cs="仿宋_gb2312"/>
          <w:i w:val="0"/>
          <w:caps w:val="0"/>
          <w:color w:val="000000"/>
          <w:spacing w:val="0"/>
          <w:sz w:val="21"/>
          <w:szCs w:val="21"/>
          <w:bdr w:val="none" w:color="auto" w:sz="0" w:space="0"/>
          <w:shd w:val="clear" w:fill="FFFFFF"/>
        </w:rPr>
        <w:t>（陈老师）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2E6F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rPr>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2023-05-16T06:21:44Z</dcterms:created>
  <dc:creator>86188</dc:creator>
  <cp:lastModifiedBy>随风而动</cp:lastModifiedBy>
  <dcterms:modified xsi:type="dcterms:W3CDTF">2023-05-16T06:21:46Z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