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b/>
          <w:bCs/>
          <w:color w:val="333333"/>
          <w:sz w:val="20"/>
          <w:szCs w:val="20"/>
        </w:rPr>
      </w:pPr>
      <w:bookmarkStart w:id="0" w:name="_GoBack"/>
      <w:r>
        <w:rPr>
          <w:b/>
          <w:bCs/>
          <w:color w:val="333333"/>
          <w:sz w:val="20"/>
          <w:szCs w:val="20"/>
          <w:bdr w:val="none" w:color="auto" w:sz="0" w:space="0"/>
        </w:rPr>
        <w:t>化学与材料工程学院（化学专业）2023年硕士研究生招生第二次调剂复试公告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999999"/>
          <w:sz w:val="12"/>
          <w:szCs w:val="12"/>
        </w:rPr>
      </w:pPr>
      <w:r>
        <w:rPr>
          <w:color w:val="999999"/>
          <w:sz w:val="12"/>
          <w:szCs w:val="12"/>
          <w:bdr w:val="none" w:color="auto" w:sz="0" w:space="0"/>
        </w:rPr>
        <w:t>发布日期：2023-04-10    浏览次数：357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/>
        <w:jc w:val="both"/>
      </w:pPr>
      <w:r>
        <w:rPr>
          <w:rFonts w:ascii="微软雅黑" w:hAnsi="微软雅黑" w:eastAsia="微软雅黑" w:cs="微软雅黑"/>
          <w:color w:val="333333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根据我院一志愿考生及第一批次调剂考生复试录取情况，结合我院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年硕士研究生拟招生计划数，现将可接收调剂报考的有关事项公告如下：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Style w:val="6"/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一、调剂计划信息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我院接受调剂计划共 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3 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人，按专业分配调剂名额，具体如下表：</w:t>
      </w:r>
    </w:p>
    <w:tbl>
      <w:tblPr>
        <w:tblW w:w="733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1050"/>
        <w:gridCol w:w="1750"/>
        <w:gridCol w:w="1130"/>
        <w:gridCol w:w="1230"/>
        <w:gridCol w:w="14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bdr w:val="none" w:color="auto" w:sz="0" w:space="0"/>
              </w:rPr>
              <w:t>序号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bdr w:val="none" w:color="auto" w:sz="0" w:space="0"/>
              </w:rPr>
              <w:t>专业代码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bdr w:val="none" w:color="auto" w:sz="0" w:space="0"/>
              </w:rPr>
              <w:t>专业名称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bdr w:val="none" w:color="auto" w:sz="0" w:space="0"/>
              </w:rPr>
              <w:t>学习方式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bdr w:val="none" w:color="auto" w:sz="0" w:space="0"/>
              </w:rPr>
              <w:t>调剂计划数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bdr w:val="none" w:color="auto" w:sz="0" w:space="0"/>
                <w:shd w:val="clear" w:fill="FFFFFF"/>
                <w:lang w:val="en-US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bdr w:val="none" w:color="auto" w:sz="0" w:space="0"/>
                <w:shd w:val="clear" w:fill="FFFFFF"/>
                <w:lang w:val="en-US"/>
              </w:rPr>
              <w:t>070303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bdr w:val="none" w:color="auto" w:sz="0" w:space="0"/>
                <w:shd w:val="clear" w:fill="FFFFFF"/>
              </w:rPr>
              <w:t>有机化学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bdr w:val="none" w:color="auto" w:sz="0" w:space="0"/>
              </w:rPr>
              <w:t>全日制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bdr w:val="none" w:color="auto" w:sz="0" w:space="0"/>
                <w:shd w:val="clear" w:fill="FFFFFF"/>
                <w:lang w:val="en-US"/>
              </w:rPr>
              <w:t>2</w:t>
            </w:r>
          </w:p>
        </w:tc>
        <w:tc>
          <w:tcPr>
            <w:tcW w:w="14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bdr w:val="none" w:color="auto" w:sz="0" w:space="0"/>
              </w:rPr>
              <w:t>按化学一级学科调剂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bdr w:val="none" w:color="auto" w:sz="0" w:space="0"/>
                <w:shd w:val="clear" w:fill="FFFFFF"/>
                <w:lang w:val="en-US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bdr w:val="none" w:color="auto" w:sz="0" w:space="0"/>
                <w:shd w:val="clear" w:fill="FFFFFF"/>
                <w:lang w:val="en-US"/>
              </w:rPr>
              <w:t>070304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bdr w:val="none" w:color="auto" w:sz="0" w:space="0"/>
                <w:shd w:val="clear" w:fill="FFFFFF"/>
              </w:rPr>
              <w:t>物理化学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bdr w:val="none" w:color="auto" w:sz="0" w:space="0"/>
              </w:rPr>
              <w:t>全日制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bdr w:val="none" w:color="auto" w:sz="0" w:space="0"/>
                <w:shd w:val="clear" w:fill="FFFFFF"/>
                <w:lang w:val="en-US"/>
              </w:rPr>
              <w:t>1</w:t>
            </w:r>
          </w:p>
        </w:tc>
        <w:tc>
          <w:tcPr>
            <w:tcW w:w="14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90" w:lineRule="atLeast"/>
        <w:ind w:left="0" w:right="0" w:firstLine="320"/>
      </w:pPr>
      <w:r>
        <w:rPr>
          <w:rStyle w:val="6"/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二、调剂符合基本条件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1.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符合我院调入专业的报考条件。详见教育部《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年全国硕士研究生招生工作管理规定》、我校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年硕士研究生招生简章和我院《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年硕士研究生招生复试录取工作方案》等文件要求。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2.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初试成绩符合第一志愿报考学科（专业）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A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类地区全国初试成绩基本要求。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3.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4.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5.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所有调剂考生必须通过教育部指定的”全国硕士生招生调剂服务系统”进行。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90" w:lineRule="atLeast"/>
        <w:ind w:left="0" w:right="0" w:firstLine="320"/>
      </w:pPr>
      <w:r>
        <w:rPr>
          <w:rStyle w:val="6"/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三、调剂系统开放时间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我校研招网第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次调剂系统开放时间为</w:t>
      </w:r>
      <w:r>
        <w:rPr>
          <w:rStyle w:val="6"/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4</w:t>
      </w:r>
      <w:r>
        <w:rPr>
          <w:rStyle w:val="6"/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月</w:t>
      </w:r>
      <w:r>
        <w:rPr>
          <w:rStyle w:val="6"/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10</w:t>
      </w:r>
      <w:r>
        <w:rPr>
          <w:rStyle w:val="6"/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日</w:t>
      </w:r>
      <w:r>
        <w:rPr>
          <w:rStyle w:val="6"/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18:00</w:t>
      </w:r>
      <w:r>
        <w:rPr>
          <w:rStyle w:val="6"/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—</w:t>
      </w:r>
      <w:r>
        <w:rPr>
          <w:rStyle w:val="6"/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4</w:t>
      </w:r>
      <w:r>
        <w:rPr>
          <w:rStyle w:val="6"/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月</w:t>
      </w:r>
      <w:r>
        <w:rPr>
          <w:rStyle w:val="6"/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11</w:t>
      </w:r>
      <w:r>
        <w:rPr>
          <w:rStyle w:val="6"/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日</w:t>
      </w:r>
      <w:r>
        <w:rPr>
          <w:rStyle w:val="6"/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08:00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，调剂志愿锁定时间为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36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小时，锁定时间到达后，考生可继续填报其他志愿。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90" w:lineRule="atLeast"/>
        <w:ind w:left="0" w:right="0" w:firstLine="320"/>
      </w:pPr>
      <w:r>
        <w:rPr>
          <w:rStyle w:val="6"/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四、考生调剂注意事项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1.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考生第一志愿所报考学校初试科目完全相同的，将按初试成绩择优遴选进入复试。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2.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调剂考生接到复试通知后，须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</w:rPr>
        <w:t>登录调剂系统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在通知的规定时间（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12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小时内）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</w:rPr>
        <w:t>进行确认，并按时参加我院组织的复试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，逾期视为放弃。请调剂考生保持联系方式畅通。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3.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具体调剂复试工作安排，如：复试比例、复试考生名单、复试时间安排等事项，请调剂考生关注我院网页公布。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  <w:lang w:val="en-US"/>
        </w:rPr>
        <w:t>4.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</w:rPr>
        <w:t>复试合格的调剂考生收到我校发送的“拟录取”通知后，应在学校规定时间内登录调剂系统确认录取，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逾期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</w:rPr>
        <w:t>视作自动放弃。“拟录取”通知一经考生确认，不再更改。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lang w:val="en-US"/>
        </w:rPr>
        <w:t>5.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</w:rPr>
        <w:t>申请调剂我院的考生在中国研究生招生信息网上填报的信息应准确、真实，否则将取消调剂、复试、录取资格。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F78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2023-05-25T05:56:32Z</dcterms:created>
  <dc:creator>Administrator</dc:creator>
  <cp:lastModifiedBy>王英</cp:lastModifiedBy>
  <dcterms:modified xsi:type="dcterms:W3CDTF">2023-05-25T05:56:38Z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CE109574ED924702A40A9D39300333AF</vt:lpwstr>
  </property>
</Properties>
</file>