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bCs/>
          <w:color w:val="333333"/>
          <w:sz w:val="20"/>
          <w:szCs w:val="20"/>
        </w:rPr>
      </w:pPr>
      <w:bookmarkStart w:id="0" w:name="_GoBack"/>
      <w:r>
        <w:rPr>
          <w:b/>
          <w:bCs/>
          <w:color w:val="333333"/>
          <w:sz w:val="20"/>
          <w:szCs w:val="20"/>
          <w:bdr w:val="none" w:color="auto" w:sz="0" w:space="0"/>
        </w:rPr>
        <w:t>化学与材料工程学院2023年化学全日制硕士研究生第一批调剂拟录取名单公示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999999"/>
          <w:sz w:val="12"/>
          <w:szCs w:val="12"/>
        </w:rPr>
      </w:pPr>
      <w:r>
        <w:rPr>
          <w:color w:val="999999"/>
          <w:sz w:val="12"/>
          <w:szCs w:val="12"/>
          <w:bdr w:val="none" w:color="auto" w:sz="0" w:space="0"/>
        </w:rPr>
        <w:t>发布日期：2023-04-10    浏览次数：659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ascii="仿宋_gb2312" w:hAnsi="仿宋_gb2312" w:eastAsia="仿宋_gb2312" w:cs="仿宋_gb2312"/>
          <w:color w:val="333333"/>
          <w:sz w:val="21"/>
          <w:szCs w:val="21"/>
          <w:bdr w:val="none" w:color="auto" w:sz="0" w:space="0"/>
        </w:rPr>
        <w:t>根据教育部《关于印发</w:t>
      </w:r>
      <w:r>
        <w:rPr>
          <w:rFonts w:hint="default" w:ascii="仿宋_gb2312" w:hAnsi="仿宋_gb2312" w:eastAsia="仿宋_gb2312" w:cs="仿宋_gb2312"/>
          <w:color w:val="333333"/>
          <w:sz w:val="21"/>
          <w:szCs w:val="21"/>
          <w:bdr w:val="none" w:color="auto" w:sz="0" w:space="0"/>
          <w:lang w:val="en-US"/>
        </w:rPr>
        <w:t>&lt;2023</w:t>
      </w:r>
      <w:r>
        <w:rPr>
          <w:rFonts w:hint="default" w:ascii="仿宋_gb2312" w:hAnsi="仿宋_gb2312" w:eastAsia="仿宋_gb2312" w:cs="仿宋_gb2312"/>
          <w:color w:val="333333"/>
          <w:sz w:val="21"/>
          <w:szCs w:val="21"/>
          <w:bdr w:val="none" w:color="auto" w:sz="0" w:space="0"/>
        </w:rPr>
        <w:t>年全国硕士研究生招生工作管理规定</w:t>
      </w:r>
      <w:r>
        <w:rPr>
          <w:rFonts w:hint="default" w:ascii="仿宋_gb2312" w:hAnsi="仿宋_gb2312" w:eastAsia="仿宋_gb2312" w:cs="仿宋_gb2312"/>
          <w:color w:val="333333"/>
          <w:sz w:val="21"/>
          <w:szCs w:val="21"/>
          <w:bdr w:val="none" w:color="auto" w:sz="0" w:space="0"/>
          <w:lang w:val="en-US"/>
        </w:rPr>
        <w:t>&gt;</w:t>
      </w:r>
      <w:r>
        <w:rPr>
          <w:rFonts w:hint="default" w:ascii="仿宋_gb2312" w:hAnsi="仿宋_gb2312" w:eastAsia="仿宋_gb2312" w:cs="仿宋_gb2312"/>
          <w:color w:val="333333"/>
          <w:sz w:val="21"/>
          <w:szCs w:val="21"/>
          <w:bdr w:val="none" w:color="auto" w:sz="0" w:space="0"/>
        </w:rPr>
        <w:t>的通知》（教学〔</w:t>
      </w:r>
      <w:r>
        <w:rPr>
          <w:rFonts w:hint="default" w:ascii="仿宋_gb2312" w:hAnsi="仿宋_gb2312" w:eastAsia="仿宋_gb2312" w:cs="仿宋_gb2312"/>
          <w:color w:val="333333"/>
          <w:sz w:val="21"/>
          <w:szCs w:val="21"/>
          <w:bdr w:val="none" w:color="auto" w:sz="0" w:space="0"/>
          <w:lang w:val="en-US"/>
        </w:rPr>
        <w:t>2022</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3</w:t>
      </w:r>
      <w:r>
        <w:rPr>
          <w:rFonts w:hint="default" w:ascii="仿宋_gb2312" w:hAnsi="仿宋_gb2312" w:eastAsia="仿宋_gb2312" w:cs="仿宋_gb2312"/>
          <w:color w:val="333333"/>
          <w:sz w:val="21"/>
          <w:szCs w:val="21"/>
          <w:bdr w:val="none" w:color="auto" w:sz="0" w:space="0"/>
        </w:rPr>
        <w:t>号）、《关于做好</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年全国硕士研究生复试录取工作的通知》（教学司〔</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3</w:t>
      </w:r>
      <w:r>
        <w:rPr>
          <w:rFonts w:hint="default" w:ascii="仿宋_gb2312" w:hAnsi="仿宋_gb2312" w:eastAsia="仿宋_gb2312" w:cs="仿宋_gb2312"/>
          <w:color w:val="333333"/>
          <w:sz w:val="21"/>
          <w:szCs w:val="21"/>
          <w:bdr w:val="none" w:color="auto" w:sz="0" w:space="0"/>
        </w:rPr>
        <w:t>号）和安徽省高等学校招生委员会 安徽省教育厅《关于做好安徽省</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年硕士研究生复试录取工作的通知》（皖招委〔</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号）等文件精神，按照安徽省</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年硕士研究生招生录取工作会议要求、阜阳师范大学化学与材料工程学院</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年硕士研究生复试录取工作方案。现将我院</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年化学第一批调剂全日制硕士研究生拟录取名单公示如下：</w:t>
      </w:r>
    </w:p>
    <w:tbl>
      <w:tblPr>
        <w:tblW w:w="569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0"/>
        <w:gridCol w:w="1250"/>
        <w:gridCol w:w="610"/>
        <w:gridCol w:w="1180"/>
        <w:gridCol w:w="810"/>
        <w:gridCol w:w="720"/>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序号</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考生编号</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姓名</w:t>
            </w:r>
          </w:p>
        </w:tc>
        <w:tc>
          <w:tcPr>
            <w:tcW w:w="11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拟录取专业</w:t>
            </w:r>
          </w:p>
        </w:tc>
        <w:tc>
          <w:tcPr>
            <w:tcW w:w="8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初试总分</w:t>
            </w:r>
          </w:p>
        </w:tc>
        <w:tc>
          <w:tcPr>
            <w:tcW w:w="7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复试成绩</w:t>
            </w:r>
          </w:p>
        </w:tc>
        <w:tc>
          <w:tcPr>
            <w:tcW w:w="6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1</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等线" w:hAnsi="等线" w:eastAsia="等线" w:cs="等线"/>
                <w:color w:val="000000"/>
                <w:sz w:val="13"/>
                <w:szCs w:val="13"/>
                <w:bdr w:val="none" w:color="auto" w:sz="0" w:space="0"/>
                <w:lang w:val="en-US"/>
              </w:rPr>
              <w:t>1031933****8012</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秦浩</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357</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77.5</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73.84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2</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1043432****2826</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舒祥宇</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分析化学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339</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72.55</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3</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1037032****8705</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王梦蝶</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319</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74.25</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4</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1035730****2935</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王兴国</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物理化学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306</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75.35</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5</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1045934****0600</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王世震</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有机化学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321</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69.85</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6</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1047630****0353</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吴军蓉</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296</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77.25</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66.42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7</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1035730****3244</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何志康</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298</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75.1</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8</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1047630****0260</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霍梦雨</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300</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66.15</w:t>
            </w:r>
          </w:p>
        </w:tc>
        <w:tc>
          <w:tcPr>
            <w:tcW w:w="6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等线" w:hAnsi="等线" w:eastAsia="等线" w:cs="等线"/>
                <w:color w:val="000000"/>
                <w:sz w:val="13"/>
                <w:szCs w:val="13"/>
                <w:bdr w:val="none" w:color="auto" w:sz="0" w:space="0"/>
                <w:lang w:val="en-US"/>
              </w:rPr>
              <w:t>62.46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r>
        <w:rPr>
          <w:rFonts w:hint="default" w:ascii="仿宋_gb2312" w:hAnsi="仿宋_gb2312" w:eastAsia="仿宋_gb2312" w:cs="仿宋_gb2312"/>
          <w:color w:val="000000"/>
          <w:sz w:val="16"/>
          <w:szCs w:val="16"/>
          <w:bdr w:val="none" w:color="auto" w:sz="0" w:space="0"/>
        </w:rPr>
        <w:t>注：总成绩</w:t>
      </w:r>
      <w:r>
        <w:rPr>
          <w:rFonts w:hint="default" w:ascii="仿宋_gb2312" w:hAnsi="仿宋_gb2312" w:eastAsia="仿宋_gb2312" w:cs="仿宋_gb2312"/>
          <w:color w:val="000000"/>
          <w:sz w:val="16"/>
          <w:szCs w:val="16"/>
          <w:bdr w:val="none" w:color="auto" w:sz="0" w:space="0"/>
          <w:lang w:val="en-US"/>
        </w:rPr>
        <w:t>=</w:t>
      </w:r>
      <w:r>
        <w:rPr>
          <w:rFonts w:hint="default" w:ascii="仿宋_gb2312" w:hAnsi="仿宋_gb2312" w:eastAsia="仿宋_gb2312" w:cs="仿宋_gb2312"/>
          <w:color w:val="333333"/>
          <w:sz w:val="16"/>
          <w:szCs w:val="16"/>
          <w:bdr w:val="none" w:color="auto" w:sz="0" w:space="0"/>
        </w:rPr>
        <w:t>（考生初试成绩</w:t>
      </w:r>
      <w:r>
        <w:rPr>
          <w:rFonts w:hint="default" w:ascii="仿宋_gb2312" w:hAnsi="仿宋_gb2312" w:eastAsia="仿宋_gb2312" w:cs="仿宋_gb2312"/>
          <w:color w:val="333333"/>
          <w:sz w:val="16"/>
          <w:szCs w:val="16"/>
          <w:bdr w:val="none" w:color="auto" w:sz="0" w:space="0"/>
          <w:lang w:val="en-US"/>
        </w:rPr>
        <w:t>/</w:t>
      </w:r>
      <w:r>
        <w:rPr>
          <w:rFonts w:hint="default" w:ascii="仿宋_gb2312" w:hAnsi="仿宋_gb2312" w:eastAsia="仿宋_gb2312" w:cs="仿宋_gb2312"/>
          <w:color w:val="333333"/>
          <w:sz w:val="16"/>
          <w:szCs w:val="16"/>
          <w:bdr w:val="none" w:color="auto" w:sz="0" w:space="0"/>
        </w:rPr>
        <w:t>初试各科目总成绩</w:t>
      </w:r>
      <w:r>
        <w:rPr>
          <w:rFonts w:hint="default" w:ascii="仿宋_gb2312" w:hAnsi="仿宋_gb2312" w:eastAsia="仿宋_gb2312" w:cs="仿宋_gb2312"/>
          <w:color w:val="333333"/>
          <w:sz w:val="16"/>
          <w:szCs w:val="16"/>
          <w:bdr w:val="none" w:color="auto" w:sz="0" w:space="0"/>
          <w:lang w:val="en-US"/>
        </w:rPr>
        <w:t>)*100</w:t>
      </w:r>
      <w:r>
        <w:rPr>
          <w:rFonts w:hint="default" w:ascii="仿宋_gb2312" w:hAnsi="仿宋_gb2312" w:eastAsia="仿宋_gb2312" w:cs="仿宋_gb2312"/>
          <w:color w:val="333333"/>
          <w:sz w:val="16"/>
          <w:szCs w:val="16"/>
          <w:bdr w:val="none" w:color="auto" w:sz="0" w:space="0"/>
        </w:rPr>
        <w:t>×</w:t>
      </w:r>
      <w:r>
        <w:rPr>
          <w:rFonts w:hint="default" w:ascii="仿宋_gb2312" w:hAnsi="仿宋_gb2312" w:eastAsia="仿宋_gb2312" w:cs="仿宋_gb2312"/>
          <w:color w:val="333333"/>
          <w:sz w:val="16"/>
          <w:szCs w:val="16"/>
          <w:bdr w:val="none" w:color="auto" w:sz="0" w:space="0"/>
          <w:lang w:val="en-US"/>
        </w:rPr>
        <w:t>60%+</w:t>
      </w:r>
      <w:r>
        <w:rPr>
          <w:rFonts w:hint="default" w:ascii="仿宋_gb2312" w:hAnsi="仿宋_gb2312" w:eastAsia="仿宋_gb2312" w:cs="仿宋_gb2312"/>
          <w:color w:val="333333"/>
          <w:sz w:val="16"/>
          <w:szCs w:val="16"/>
          <w:bdr w:val="none" w:color="auto" w:sz="0" w:space="0"/>
        </w:rPr>
        <w:t>复试成绩×</w:t>
      </w:r>
      <w:r>
        <w:rPr>
          <w:rFonts w:hint="default" w:ascii="仿宋_gb2312" w:hAnsi="仿宋_gb2312" w:eastAsia="仿宋_gb2312" w:cs="仿宋_gb2312"/>
          <w:color w:val="333333"/>
          <w:sz w:val="16"/>
          <w:szCs w:val="16"/>
          <w:bdr w:val="none" w:color="auto" w:sz="0" w:space="0"/>
          <w:lang w:val="en-US"/>
        </w:rPr>
        <w:t>40%</w:t>
      </w:r>
      <w:r>
        <w:rPr>
          <w:rFonts w:hint="default" w:ascii="仿宋_gb2312" w:hAnsi="仿宋_gb2312" w:eastAsia="仿宋_gb2312" w:cs="仿宋_gb2312"/>
          <w:color w:val="333333"/>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firstLine="320"/>
      </w:pPr>
      <w:r>
        <w:rPr>
          <w:rFonts w:hint="default" w:ascii="仿宋_gb2312" w:hAnsi="仿宋_gb2312" w:eastAsia="仿宋_gb2312" w:cs="仿宋_gb2312"/>
          <w:color w:val="333333"/>
          <w:sz w:val="16"/>
          <w:szCs w:val="16"/>
          <w:bdr w:val="none" w:color="auto" w:sz="0" w:space="0"/>
        </w:rPr>
        <w:t>其中：复试成绩</w:t>
      </w:r>
      <w:r>
        <w:rPr>
          <w:rFonts w:hint="default" w:ascii="仿宋_gb2312" w:hAnsi="仿宋_gb2312" w:eastAsia="仿宋_gb2312" w:cs="仿宋_gb2312"/>
          <w:color w:val="333333"/>
          <w:sz w:val="16"/>
          <w:szCs w:val="16"/>
          <w:bdr w:val="none" w:color="auto" w:sz="0" w:space="0"/>
          <w:lang w:val="en-US"/>
        </w:rPr>
        <w:t>=</w:t>
      </w:r>
      <w:r>
        <w:rPr>
          <w:rFonts w:hint="default" w:ascii="仿宋_gb2312" w:hAnsi="仿宋_gb2312" w:eastAsia="仿宋_gb2312" w:cs="仿宋_gb2312"/>
          <w:color w:val="333333"/>
          <w:sz w:val="16"/>
          <w:szCs w:val="16"/>
          <w:bdr w:val="none" w:color="auto" w:sz="0" w:space="0"/>
        </w:rPr>
        <w:t>专业测试×</w:t>
      </w:r>
      <w:r>
        <w:rPr>
          <w:rFonts w:hint="default" w:ascii="仿宋_gb2312" w:hAnsi="仿宋_gb2312" w:eastAsia="仿宋_gb2312" w:cs="仿宋_gb2312"/>
          <w:color w:val="333333"/>
          <w:sz w:val="16"/>
          <w:szCs w:val="16"/>
          <w:bdr w:val="none" w:color="auto" w:sz="0" w:space="0"/>
          <w:lang w:val="en-US"/>
        </w:rPr>
        <w:t>40%+</w:t>
      </w:r>
      <w:r>
        <w:rPr>
          <w:rFonts w:hint="default" w:ascii="仿宋_gb2312" w:hAnsi="仿宋_gb2312" w:eastAsia="仿宋_gb2312" w:cs="仿宋_gb2312"/>
          <w:color w:val="333333"/>
          <w:sz w:val="16"/>
          <w:szCs w:val="16"/>
          <w:bdr w:val="none" w:color="auto" w:sz="0" w:space="0"/>
        </w:rPr>
        <w:t>综合面试×</w:t>
      </w:r>
      <w:r>
        <w:rPr>
          <w:rFonts w:hint="default" w:ascii="仿宋_gb2312" w:hAnsi="仿宋_gb2312" w:eastAsia="仿宋_gb2312" w:cs="仿宋_gb2312"/>
          <w:color w:val="333333"/>
          <w:sz w:val="16"/>
          <w:szCs w:val="16"/>
          <w:bdr w:val="none" w:color="auto" w:sz="0" w:space="0"/>
          <w:lang w:val="en-US"/>
        </w:rPr>
        <w:t>60%</w:t>
      </w:r>
      <w:r>
        <w:rPr>
          <w:rFonts w:hint="default" w:ascii="仿宋_gb2312" w:hAnsi="仿宋_gb2312" w:eastAsia="仿宋_gb2312" w:cs="仿宋_gb2312"/>
          <w:color w:val="333333"/>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color w:val="333333"/>
          <w:sz w:val="21"/>
          <w:szCs w:val="21"/>
          <w:bdr w:val="none" w:color="auto" w:sz="0" w:space="0"/>
        </w:rPr>
        <w:t>公示时间为</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10</w:t>
      </w:r>
      <w:r>
        <w:rPr>
          <w:rFonts w:hint="default" w:ascii="仿宋_gb2312" w:hAnsi="仿宋_gb2312" w:eastAsia="仿宋_gb2312" w:cs="仿宋_gb2312"/>
          <w:color w:val="333333"/>
          <w:sz w:val="21"/>
          <w:szCs w:val="21"/>
          <w:bdr w:val="none" w:color="auto" w:sz="0" w:space="0"/>
        </w:rPr>
        <w:t>日至</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24</w:t>
      </w:r>
      <w:r>
        <w:rPr>
          <w:rFonts w:hint="default" w:ascii="仿宋_gb2312" w:hAnsi="仿宋_gb2312" w:eastAsia="仿宋_gb2312" w:cs="仿宋_gb2312"/>
          <w:color w:val="333333"/>
          <w:sz w:val="21"/>
          <w:szCs w:val="21"/>
          <w:bdr w:val="none" w:color="auto" w:sz="0" w:space="0"/>
        </w:rPr>
        <w:t>日。若有异议，请在公示期间实名向化学与材料工程学院硕士研究生招生复试工作考核领导组反映。本名单为拟录取名单，若有放弃录取资格考生，依据参加复试考生总成绩依次递补，正式录取名单以上级招生考试部门审定的录取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color w:val="333333"/>
          <w:sz w:val="21"/>
          <w:szCs w:val="21"/>
          <w:bdr w:val="none" w:color="auto" w:sz="0" w:space="0"/>
        </w:rPr>
        <w:t>学院联系电话：</w:t>
      </w:r>
      <w:r>
        <w:rPr>
          <w:rFonts w:hint="default" w:ascii="仿宋_gb2312" w:hAnsi="仿宋_gb2312" w:eastAsia="仿宋_gb2312" w:cs="仿宋_gb2312"/>
          <w:color w:val="333333"/>
          <w:sz w:val="21"/>
          <w:szCs w:val="21"/>
          <w:bdr w:val="none" w:color="auto" w:sz="0" w:space="0"/>
          <w:lang w:val="en-US"/>
        </w:rPr>
        <w:t>0558</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2595281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color w:val="333333"/>
          <w:sz w:val="21"/>
          <w:szCs w:val="21"/>
          <w:bdr w:val="none" w:color="auto" w:sz="0" w:space="0"/>
        </w:rPr>
        <w:t>督查举报电话：</w:t>
      </w:r>
      <w:r>
        <w:rPr>
          <w:rFonts w:hint="default" w:ascii="仿宋_gb2312" w:hAnsi="仿宋_gb2312" w:eastAsia="仿宋_gb2312" w:cs="仿宋_gb2312"/>
          <w:color w:val="333333"/>
          <w:sz w:val="21"/>
          <w:szCs w:val="21"/>
          <w:bdr w:val="none" w:color="auto" w:sz="0" w:space="0"/>
          <w:lang w:val="en-US"/>
        </w:rPr>
        <w:t>0558</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2596174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jc w:val="right"/>
      </w:pPr>
      <w:r>
        <w:rPr>
          <w:rFonts w:hint="default" w:ascii="仿宋_gb2312" w:hAnsi="仿宋_gb2312" w:eastAsia="仿宋_gb2312" w:cs="仿宋_gb2312"/>
          <w:color w:val="333333"/>
          <w:sz w:val="21"/>
          <w:szCs w:val="21"/>
          <w:bdr w:val="none" w:color="auto" w:sz="0" w:space="0"/>
        </w:rPr>
        <w:t>化学与材料工程学院</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年硕士研究生复试考核工作领导组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jc w:val="right"/>
      </w:pP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w:t>
      </w:r>
      <w:r>
        <w:rPr>
          <w:rFonts w:hint="default" w:ascii="仿宋_gb2312" w:hAnsi="仿宋_gb2312" w:eastAsia="仿宋_gb2312" w:cs="仿宋_gb2312"/>
          <w:color w:val="333333"/>
          <w:sz w:val="21"/>
          <w:szCs w:val="21"/>
          <w:bdr w:val="none" w:color="auto" w:sz="0" w:space="0"/>
          <w:lang w:val="en-US"/>
        </w:rPr>
        <w:t> 4 </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 10 </w:t>
      </w:r>
      <w:r>
        <w:rPr>
          <w:rFonts w:hint="default" w:ascii="仿宋_gb2312" w:hAnsi="仿宋_gb2312" w:eastAsia="仿宋_gb2312" w:cs="仿宋_gb2312"/>
          <w:color w:val="333333"/>
          <w:sz w:val="21"/>
          <w:szCs w:val="21"/>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6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4DB0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2023-05-25T05:56:03Z</dcterms:created>
  <dc:creator>Administrator</dc:creator>
  <cp:lastModifiedBy>王英</cp:lastModifiedBy>
  <dcterms:modified xsi:type="dcterms:W3CDTF">2023-05-25T05:56:09Z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010EC7EE401C44AEAACDE6C455E79074</vt:lpwstr>
  </property>
</Properties>
</file>