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93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24"/>
        <w:gridCol w:w="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699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Verdana" w:hAnsi="Verdana" w:cs="Verdana"/>
                <w:caps w:val="0"/>
                <w:spacing w:val="0"/>
                <w:sz w:val="20"/>
                <w:szCs w:val="20"/>
              </w:rPr>
            </w:pPr>
            <w:bookmarkStart w:id="0" w:name="_GoBack"/>
            <w:r>
              <w:rPr>
                <w:rFonts w:hint="default" w:ascii="Verdana" w:hAnsi="Verdana" w:eastAsia="宋体" w:cs="Verdana"/>
                <w:b/>
                <w:bCs/>
                <w:caps w:val="0"/>
                <w:color w:val="FF6600"/>
                <w:spacing w:val="0"/>
                <w:kern w:val="0"/>
                <w:sz w:val="20"/>
                <w:szCs w:val="20"/>
                <w:lang w:val="en-US" w:eastAsia="zh-CN" w:bidi="ar"/>
              </w:rPr>
              <w:t>物理与电子工程学院2023年硕士研究生招生第4次调剂复试公告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</w:trPr>
        <w:tc>
          <w:tcPr>
            <w:tcW w:w="6990" w:type="dxa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261" w:hRule="atLeast"/>
          <w:tblCellSpacing w:w="0" w:type="dxa"/>
        </w:trPr>
        <w:tc>
          <w:tcPr>
            <w:tcW w:w="699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Verdana" w:hAnsi="Verdana" w:cs="Verdana"/>
                <w:caps w:val="0"/>
                <w:spacing w:val="0"/>
                <w:sz w:val="20"/>
                <w:szCs w:val="20"/>
              </w:rPr>
            </w:pPr>
            <w:r>
              <w:rPr>
                <w:rFonts w:hint="default" w:ascii="Verdana" w:hAnsi="Verdana" w:eastAsia="宋体" w:cs="Verdana"/>
                <w:caps w:val="0"/>
                <w:color w:val="A0A0A0"/>
                <w:spacing w:val="0"/>
                <w:kern w:val="0"/>
                <w:sz w:val="22"/>
                <w:szCs w:val="22"/>
                <w:lang w:val="en-US" w:eastAsia="zh-CN" w:bidi="ar"/>
              </w:rPr>
              <w:t>2023-04-18 11:52:36    发布人：    浏览：67次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</w:trPr>
        <w:tc>
          <w:tcPr>
            <w:tcW w:w="6990" w:type="dxa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根据研究生处关于调整部分专业学位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2023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年硕士研究生招生计划的说明，现将我院可接收调剂报考的有关事项公告如下：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一、调剂计划信息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我院电子信息专业（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0854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）本次接受调剂计划共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人，具体如下表：</w:t>
            </w:r>
          </w:p>
          <w:tbl>
            <w:tblPr>
              <w:tblW w:w="591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30"/>
              <w:gridCol w:w="1520"/>
              <w:gridCol w:w="870"/>
              <w:gridCol w:w="890"/>
              <w:gridCol w:w="22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3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 w:firstLine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333333"/>
                      <w:sz w:val="14"/>
                      <w:szCs w:val="14"/>
                    </w:rPr>
                    <w:t>序号</w:t>
                  </w:r>
                </w:p>
              </w:tc>
              <w:tc>
                <w:tcPr>
                  <w:tcW w:w="15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 w:firstLine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333333"/>
                      <w:sz w:val="14"/>
                      <w:szCs w:val="14"/>
                    </w:rPr>
                    <w:t>专业</w:t>
                  </w:r>
                  <w:r>
                    <w:rPr>
                      <w:rStyle w:val="5"/>
                      <w:color w:val="333333"/>
                      <w:sz w:val="14"/>
                      <w:szCs w:val="14"/>
                    </w:rPr>
                    <w:t>领域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333333"/>
                      <w:sz w:val="14"/>
                      <w:szCs w:val="14"/>
                    </w:rPr>
                    <w:t>代码</w:t>
                  </w:r>
                  <w:r>
                    <w:rPr>
                      <w:rStyle w:val="5"/>
                      <w:color w:val="333333"/>
                      <w:sz w:val="14"/>
                      <w:szCs w:val="14"/>
                    </w:rPr>
                    <w:t>、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333333"/>
                      <w:sz w:val="14"/>
                      <w:szCs w:val="14"/>
                    </w:rPr>
                    <w:t>名称</w:t>
                  </w:r>
                </w:p>
              </w:tc>
              <w:tc>
                <w:tcPr>
                  <w:tcW w:w="8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 w:firstLine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333333"/>
                      <w:sz w:val="14"/>
                      <w:szCs w:val="14"/>
                    </w:rPr>
                    <w:t>学习方式</w:t>
                  </w:r>
                </w:p>
              </w:tc>
              <w:tc>
                <w:tcPr>
                  <w:tcW w:w="8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 w:firstLine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333333"/>
                      <w:sz w:val="14"/>
                      <w:szCs w:val="14"/>
                    </w:rPr>
                    <w:t>调剂计划数</w:t>
                  </w:r>
                </w:p>
              </w:tc>
              <w:tc>
                <w:tcPr>
                  <w:tcW w:w="22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 w:firstLine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333333"/>
                      <w:sz w:val="14"/>
                      <w:szCs w:val="14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1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right="0"/>
                    <w:jc w:val="center"/>
                  </w:pPr>
                  <w:r>
                    <w:rPr>
                      <w:rFonts w:ascii="Times New Roman" w:hAnsi="Times New Roman" w:cs="Times New Roman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1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085406</w:t>
                  </w: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控制工程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shd w:val="clear" w:fill="FFFFFF"/>
                    </w:rPr>
                    <w:t>全日制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pacing w:val="0"/>
                      <w:sz w:val="14"/>
                      <w:szCs w:val="14"/>
                      <w:shd w:val="clear" w:fill="FFFFFF"/>
                    </w:rPr>
                    <w:t>4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shd w:val="clear" w:fill="FFFFFF"/>
                    </w:rPr>
                    <w:t>要求调剂考生初试报考专业为：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① 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085400</w:t>
                  </w: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电子信息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② 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085401</w:t>
                  </w: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新一代电子信息技术（含量子技术等）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③ 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085402</w:t>
                  </w: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通信工程（含宽带网络、移动通信等）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④ 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085404</w:t>
                  </w: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计算机技术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⑤ 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085406</w:t>
                  </w: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控制工程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shd w:val="clear" w:fill="FFFFFF"/>
                    </w:rPr>
                    <w:t>⑥ </w:t>
                  </w:r>
                  <w:r>
                    <w:rPr>
                      <w:rFonts w:hint="default" w:ascii="Times New Roman" w:hAnsi="Times New Roman" w:cs="Times New Roman"/>
                      <w:color w:val="333333"/>
                      <w:spacing w:val="0"/>
                      <w:sz w:val="14"/>
                      <w:szCs w:val="14"/>
                      <w:shd w:val="clear" w:fill="FFFFFF"/>
                    </w:rPr>
                    <w:t>085408</w:t>
                  </w:r>
                  <w:r>
                    <w:rPr>
                      <w:rFonts w:hint="eastAsia" w:ascii="宋体" w:hAnsi="宋体" w:eastAsia="宋体" w:cs="宋体"/>
                      <w:color w:val="333333"/>
                      <w:spacing w:val="0"/>
                      <w:sz w:val="14"/>
                      <w:szCs w:val="14"/>
                      <w:shd w:val="clear" w:fill="FFFFFF"/>
                    </w:rPr>
                    <w:t>光电信息工程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320"/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二、调剂符合基本条件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1.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符合我院调入专业的报考条件。详见教育部《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2023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年全国硕士研究生招生工作管理规定》、我校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2023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年硕士研究生招生简章和我院《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2023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年硕士研究生招生复试录取工作方案》等文件要求。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2.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初试成绩符合第一志愿报考学科（专业）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A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类地区全国初试成绩基本要求。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3.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调入专业与第一志愿报考专业相同或相近，应在同一学科门类范围内。具体初试报考专业要求如上表。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4.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初试科目与调入专业初试科目相同或相近，其中初试全国统一命题科目应与调入专业全国统一命题科目相同。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5.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所有调剂考生必须通过教育部指定的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”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全国硕士生招生调剂服务系统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”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进行。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320"/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三、调剂系统开放时间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本次调剂我校研招网调剂系统开放时间为</w:t>
            </w:r>
            <w:r>
              <w:rPr>
                <w:rStyle w:val="5"/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月</w:t>
            </w:r>
            <w:r>
              <w:rPr>
                <w:rStyle w:val="5"/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18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日</w:t>
            </w:r>
            <w:r>
              <w:rPr>
                <w:rStyle w:val="5"/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12:00—4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月</w:t>
            </w:r>
            <w:r>
              <w:rPr>
                <w:rStyle w:val="5"/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19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日</w:t>
            </w:r>
            <w:r>
              <w:rPr>
                <w:rStyle w:val="5"/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14:00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，调剂志愿锁定时间为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36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小时，锁定时间到达后，考生可继续填报其他志愿。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320"/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四、考生调剂注意事项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1.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考生第一志愿所报考学校初试科目完全相同的，将按初试成绩择优遴选进入复试。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2.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调剂考生接到复试通知后，须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登录调剂系统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在通知的规定时间（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12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小时内）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进行确认，并按时参加我院组织的复试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，逾期视为放弃。请调剂考生保持联系方式畅通。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3.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具体调剂复试工作安排，如：复试比例、复试考生名单、复试时间安排等事项，请调剂考生关注我院网页公布。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4.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复试合格的调剂考生收到我校发送的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“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”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通知后，应在学校规定时间内登录调剂系统确认录取，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逾期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视作自动放弃。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“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”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通知一经考生确认，不再更改。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5.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申请调剂我院的考生在中国研究生招生信息网上填报的信息应准确、真实，否则将取消调剂、复试、录取资格。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320"/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五、调剂考生复试时间安排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50"/>
              <w:gridCol w:w="1160"/>
              <w:gridCol w:w="1680"/>
              <w:gridCol w:w="146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60" w:hRule="atLeast"/>
                <w:tblCellSpacing w:w="0" w:type="dxa"/>
                <w:jc w:val="center"/>
              </w:trPr>
              <w:tc>
                <w:tcPr>
                  <w:tcW w:w="9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bdr w:val="none" w:color="auto" w:sz="0" w:space="0"/>
                    </w:rPr>
                    <w:t>日期</w:t>
                  </w:r>
                </w:p>
              </w:tc>
              <w:tc>
                <w:tcPr>
                  <w:tcW w:w="11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bdr w:val="none" w:color="auto" w:sz="0" w:space="0"/>
                    </w:rPr>
                    <w:t>时间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bdr w:val="none" w:color="auto" w:sz="0" w:space="0"/>
                    </w:rPr>
                    <w:t>地点</w:t>
                  </w:r>
                </w:p>
              </w:tc>
              <w:tc>
                <w:tcPr>
                  <w:tcW w:w="14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bdr w:val="none" w:color="auto" w:sz="0" w:space="0"/>
                    </w:rPr>
                    <w:t>内容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50" w:hRule="atLeast"/>
                <w:tblCellSpacing w:w="0" w:type="dxa"/>
                <w:jc w:val="center"/>
              </w:trPr>
              <w:tc>
                <w:tcPr>
                  <w:tcW w:w="9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20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日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18:00-19:00</w:t>
                  </w:r>
                </w:p>
              </w:tc>
              <w:tc>
                <w:tcPr>
                  <w:tcW w:w="168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阜阳师范大学西湖校区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躬行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C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楼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311</w:t>
                  </w:r>
                </w:p>
              </w:tc>
              <w:tc>
                <w:tcPr>
                  <w:tcW w:w="146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报到，复试资格审查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50" w:hRule="atLeast"/>
                <w:tblCellSpacing w:w="0" w:type="dxa"/>
                <w:jc w:val="center"/>
              </w:trPr>
              <w:tc>
                <w:tcPr>
                  <w:tcW w:w="9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21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日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09:00-09:30</w:t>
                  </w:r>
                </w:p>
              </w:tc>
              <w:tc>
                <w:tcPr>
                  <w:tcW w:w="168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46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50" w:hRule="atLeast"/>
                <w:tblCellSpacing w:w="0" w:type="dxa"/>
                <w:jc w:val="center"/>
              </w:trPr>
              <w:tc>
                <w:tcPr>
                  <w:tcW w:w="9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21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日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09:30-09:50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阜阳师范大学西湖校区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躬行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C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楼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504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现场抽签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50" w:hRule="atLeast"/>
                <w:tblCellSpacing w:w="0" w:type="dxa"/>
                <w:jc w:val="center"/>
              </w:trPr>
              <w:tc>
                <w:tcPr>
                  <w:tcW w:w="9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21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日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10:00-11:00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阜阳师范大学西湖校区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躬行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C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楼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504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专业测试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50" w:hRule="atLeast"/>
                <w:tblCellSpacing w:w="0" w:type="dxa"/>
                <w:jc w:val="center"/>
              </w:trPr>
              <w:tc>
                <w:tcPr>
                  <w:tcW w:w="9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21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日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15:00-17:00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阜阳师范大学西湖校区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躬行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C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楼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504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综合面试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0"/>
              <w:jc w:val="right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物理与电子工程学院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2023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年硕士研究生复试考核工作领导组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0"/>
              <w:jc w:val="right"/>
            </w:pP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2023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Times New Roman" w:hAnsi="Times New Roman" w:cs="Times New Roman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18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04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2023-05-25T06:30:20Z</dcterms:created>
  <dc:creator>Administrator</dc:creator>
  <cp:lastModifiedBy>王英</cp:lastModifiedBy>
  <dcterms:modified xsi:type="dcterms:W3CDTF">2023-05-25T06:30:30Z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E25C7E08B26948EA8C8AFACAF30E20A0</vt:lpwstr>
  </property>
</Properties>
</file>