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color w:val="333333"/>
          <w:sz w:val="16"/>
          <w:szCs w:val="16"/>
        </w:rPr>
      </w:pPr>
      <w:bookmarkStart w:id="0" w:name="_GoBack"/>
      <w:r>
        <w:rPr>
          <w:i w:val="0"/>
          <w:iCs w:val="0"/>
          <w:caps w:val="0"/>
          <w:color w:val="333333"/>
          <w:spacing w:val="0"/>
          <w:sz w:val="16"/>
          <w:szCs w:val="16"/>
          <w:bdr w:val="none" w:color="auto" w:sz="0" w:space="0"/>
          <w:shd w:val="clear" w:fill="F3F3F3"/>
        </w:rPr>
        <w:t>生物与食品工程学院2023年硕士生物与医药研究生招生第3次调剂复试公告</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ascii="Calibri" w:hAnsi="Calibri" w:cs="Calibri"/>
          <w:color w:val="999999"/>
          <w:sz w:val="12"/>
          <w:szCs w:val="12"/>
        </w:rPr>
      </w:pPr>
      <w:r>
        <w:rPr>
          <w:rFonts w:hint="default" w:ascii="Calibri" w:hAnsi="Calibri" w:eastAsia="微软雅黑" w:cs="Calibri"/>
          <w:i w:val="0"/>
          <w:iCs w:val="0"/>
          <w:caps w:val="0"/>
          <w:color w:val="999999"/>
          <w:spacing w:val="0"/>
          <w:sz w:val="12"/>
          <w:szCs w:val="12"/>
          <w:bdr w:val="none" w:color="auto" w:sz="0" w:space="0"/>
          <w:shd w:val="clear" w:fill="F3F3F3"/>
        </w:rPr>
        <w:t>发布日期：2023-04-18    浏览次数：296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60" w:lineRule="atLeast"/>
        <w:ind w:left="0" w:right="0"/>
        <w:jc w:val="both"/>
        <w:rPr>
          <w:rFonts w:hint="default" w:ascii="Calibri" w:hAnsi="Calibri" w:cs="Calibri"/>
          <w:sz w:val="24"/>
          <w:szCs w:val="24"/>
        </w:rPr>
      </w:pPr>
      <w:r>
        <w:rPr>
          <w:rFonts w:ascii="微软雅黑" w:hAnsi="微软雅黑" w:eastAsia="微软雅黑" w:cs="微软雅黑"/>
          <w:i w:val="0"/>
          <w:iCs w:val="0"/>
          <w:caps w:val="0"/>
          <w:color w:val="333333"/>
          <w:spacing w:val="0"/>
          <w:sz w:val="24"/>
          <w:szCs w:val="24"/>
          <w:bdr w:val="none" w:color="auto" w:sz="0" w:space="0"/>
          <w:shd w:val="clear" w:fill="FFFFFF"/>
          <w:lang w:val="en-US"/>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500" w:lineRule="atLeast"/>
        <w:ind w:left="0" w:right="0"/>
        <w:jc w:val="both"/>
        <w:rPr>
          <w:rFonts w:hint="default" w:ascii="Calibri" w:hAnsi="Calibri" w:cs="Calibri"/>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500" w:lineRule="atLeast"/>
        <w:ind w:left="0" w:right="0" w:firstLine="480"/>
        <w:jc w:val="both"/>
        <w:rPr>
          <w:rFonts w:hint="default" w:ascii="Calibri" w:hAnsi="Calibri" w:cs="Calibri"/>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根据我院生物与医药专业一志愿考生及前两次调剂考生复试录取情况，结合我院</w:t>
      </w:r>
      <w:r>
        <w:rPr>
          <w:rFonts w:hint="eastAsia" w:ascii="微软雅黑" w:hAnsi="微软雅黑" w:eastAsia="微软雅黑" w:cs="微软雅黑"/>
          <w:i w:val="0"/>
          <w:iCs w:val="0"/>
          <w:caps w:val="0"/>
          <w:color w:val="333333"/>
          <w:spacing w:val="0"/>
          <w:sz w:val="24"/>
          <w:szCs w:val="24"/>
          <w:bdr w:val="none" w:color="auto" w:sz="0" w:space="0"/>
          <w:shd w:val="clear" w:fill="FFFFFF"/>
          <w:lang w:val="en-US"/>
        </w:rPr>
        <w:t>2023</w:t>
      </w:r>
      <w:r>
        <w:rPr>
          <w:rFonts w:hint="eastAsia" w:ascii="微软雅黑" w:hAnsi="微软雅黑" w:eastAsia="微软雅黑" w:cs="微软雅黑"/>
          <w:i w:val="0"/>
          <w:iCs w:val="0"/>
          <w:caps w:val="0"/>
          <w:color w:val="333333"/>
          <w:spacing w:val="0"/>
          <w:sz w:val="24"/>
          <w:szCs w:val="24"/>
          <w:bdr w:val="none" w:color="auto" w:sz="0" w:space="0"/>
          <w:shd w:val="clear" w:fill="FFFFFF"/>
        </w:rPr>
        <w:t>年硕士研究生拟招生计划数及关于调整部分专业学位</w:t>
      </w:r>
      <w:r>
        <w:rPr>
          <w:rFonts w:hint="eastAsia" w:ascii="微软雅黑" w:hAnsi="微软雅黑" w:eastAsia="微软雅黑" w:cs="微软雅黑"/>
          <w:i w:val="0"/>
          <w:iCs w:val="0"/>
          <w:caps w:val="0"/>
          <w:color w:val="333333"/>
          <w:spacing w:val="0"/>
          <w:sz w:val="24"/>
          <w:szCs w:val="24"/>
          <w:bdr w:val="none" w:color="auto" w:sz="0" w:space="0"/>
          <w:shd w:val="clear" w:fill="FFFFFF"/>
          <w:lang w:val="en-US"/>
        </w:rPr>
        <w:t>2023</w:t>
      </w:r>
      <w:r>
        <w:rPr>
          <w:rFonts w:hint="eastAsia" w:ascii="微软雅黑" w:hAnsi="微软雅黑" w:eastAsia="微软雅黑" w:cs="微软雅黑"/>
          <w:i w:val="0"/>
          <w:iCs w:val="0"/>
          <w:caps w:val="0"/>
          <w:color w:val="333333"/>
          <w:spacing w:val="0"/>
          <w:sz w:val="24"/>
          <w:szCs w:val="24"/>
          <w:bdr w:val="none" w:color="auto" w:sz="0" w:space="0"/>
          <w:shd w:val="clear" w:fill="FFFFFF"/>
        </w:rPr>
        <w:t>年硕士研究生招生计划的说明，现将可接收调剂报考的有关事项公告如下：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500" w:lineRule="atLeast"/>
        <w:ind w:left="0" w:right="0" w:firstLine="480"/>
        <w:jc w:val="both"/>
        <w:rPr>
          <w:rFonts w:hint="default" w:ascii="Calibri" w:hAnsi="Calibri" w:cs="Calibri"/>
          <w:sz w:val="24"/>
          <w:szCs w:val="24"/>
        </w:rPr>
      </w:pPr>
      <w:r>
        <w:rPr>
          <w:rStyle w:val="6"/>
          <w:rFonts w:hint="eastAsia" w:ascii="微软雅黑" w:hAnsi="微软雅黑" w:eastAsia="微软雅黑" w:cs="微软雅黑"/>
          <w:i w:val="0"/>
          <w:iCs w:val="0"/>
          <w:caps w:val="0"/>
          <w:color w:val="333333"/>
          <w:spacing w:val="0"/>
          <w:sz w:val="24"/>
          <w:szCs w:val="24"/>
          <w:bdr w:val="none" w:color="auto" w:sz="0" w:space="0"/>
          <w:shd w:val="clear" w:fill="FFFFFF"/>
        </w:rPr>
        <w:t>一、调剂计划信息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500" w:lineRule="atLeast"/>
        <w:ind w:left="0" w:right="0" w:firstLine="480"/>
        <w:jc w:val="both"/>
        <w:rPr>
          <w:rFonts w:hint="default" w:ascii="Calibri" w:hAnsi="Calibri" w:cs="Calibri"/>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我院接受生物与医药专业调剂计划共 </w:t>
      </w:r>
      <w:r>
        <w:rPr>
          <w:rFonts w:hint="eastAsia" w:ascii="微软雅黑" w:hAnsi="微软雅黑" w:eastAsia="微软雅黑" w:cs="微软雅黑"/>
          <w:i w:val="0"/>
          <w:iCs w:val="0"/>
          <w:caps w:val="0"/>
          <w:color w:val="333333"/>
          <w:spacing w:val="0"/>
          <w:sz w:val="24"/>
          <w:szCs w:val="24"/>
          <w:bdr w:val="none" w:color="auto" w:sz="0" w:space="0"/>
          <w:shd w:val="clear" w:fill="FFFFFF"/>
          <w:lang w:val="en-US"/>
        </w:rPr>
        <w:t>2</w:t>
      </w:r>
      <w:r>
        <w:rPr>
          <w:rFonts w:hint="eastAsia" w:ascii="微软雅黑" w:hAnsi="微软雅黑" w:eastAsia="微软雅黑" w:cs="微软雅黑"/>
          <w:i w:val="0"/>
          <w:iCs w:val="0"/>
          <w:caps w:val="0"/>
          <w:color w:val="333333"/>
          <w:spacing w:val="0"/>
          <w:sz w:val="24"/>
          <w:szCs w:val="24"/>
          <w:bdr w:val="none" w:color="auto" w:sz="0" w:space="0"/>
          <w:shd w:val="clear" w:fill="FFFFFF"/>
        </w:rPr>
        <w:t>人，如下表：</w:t>
      </w:r>
    </w:p>
    <w:tbl>
      <w:tblPr>
        <w:tblW w:w="10991"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037"/>
        <w:gridCol w:w="1568"/>
        <w:gridCol w:w="2632"/>
        <w:gridCol w:w="1691"/>
        <w:gridCol w:w="1840"/>
        <w:gridCol w:w="2223"/>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037"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center"/>
              <w:rPr>
                <w:rFonts w:hint="default" w:ascii="Calibri" w:hAnsi="Calibri" w:cs="Calibri"/>
                <w:sz w:val="24"/>
                <w:szCs w:val="24"/>
              </w:rPr>
            </w:pPr>
            <w:r>
              <w:rPr>
                <w:rFonts w:hint="eastAsia" w:ascii="微软雅黑" w:hAnsi="微软雅黑" w:eastAsia="微软雅黑" w:cs="微软雅黑"/>
                <w:color w:val="333333"/>
                <w:sz w:val="24"/>
                <w:szCs w:val="24"/>
                <w:bdr w:val="none" w:color="auto" w:sz="0" w:space="0"/>
              </w:rPr>
              <w:t>序号</w:t>
            </w:r>
          </w:p>
        </w:tc>
        <w:tc>
          <w:tcPr>
            <w:tcW w:w="1568"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center"/>
              <w:rPr>
                <w:rFonts w:hint="default" w:ascii="Calibri" w:hAnsi="Calibri" w:cs="Calibri"/>
                <w:sz w:val="24"/>
                <w:szCs w:val="24"/>
              </w:rPr>
            </w:pPr>
            <w:r>
              <w:rPr>
                <w:rFonts w:hint="eastAsia" w:ascii="微软雅黑" w:hAnsi="微软雅黑" w:eastAsia="微软雅黑" w:cs="微软雅黑"/>
                <w:color w:val="333333"/>
                <w:sz w:val="24"/>
                <w:szCs w:val="24"/>
                <w:bdr w:val="none" w:color="auto" w:sz="0" w:space="0"/>
              </w:rPr>
              <w:t>专业代码</w:t>
            </w:r>
          </w:p>
        </w:tc>
        <w:tc>
          <w:tcPr>
            <w:tcW w:w="2632"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center"/>
              <w:rPr>
                <w:rFonts w:hint="default" w:ascii="Calibri" w:hAnsi="Calibri" w:cs="Calibri"/>
                <w:sz w:val="24"/>
                <w:szCs w:val="24"/>
              </w:rPr>
            </w:pPr>
            <w:r>
              <w:rPr>
                <w:rFonts w:hint="eastAsia" w:ascii="微软雅黑" w:hAnsi="微软雅黑" w:eastAsia="微软雅黑" w:cs="微软雅黑"/>
                <w:color w:val="333333"/>
                <w:sz w:val="24"/>
                <w:szCs w:val="24"/>
                <w:bdr w:val="none" w:color="auto" w:sz="0" w:space="0"/>
              </w:rPr>
              <w:t>专业名称</w:t>
            </w:r>
          </w:p>
        </w:tc>
        <w:tc>
          <w:tcPr>
            <w:tcW w:w="1691"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center"/>
              <w:rPr>
                <w:rFonts w:hint="default" w:ascii="Calibri" w:hAnsi="Calibri" w:cs="Calibri"/>
                <w:sz w:val="24"/>
                <w:szCs w:val="24"/>
              </w:rPr>
            </w:pPr>
            <w:r>
              <w:rPr>
                <w:rFonts w:hint="eastAsia" w:ascii="微软雅黑" w:hAnsi="微软雅黑" w:eastAsia="微软雅黑" w:cs="微软雅黑"/>
                <w:color w:val="333333"/>
                <w:sz w:val="24"/>
                <w:szCs w:val="24"/>
                <w:bdr w:val="none" w:color="auto" w:sz="0" w:space="0"/>
              </w:rPr>
              <w:t>学习方式</w:t>
            </w:r>
          </w:p>
        </w:tc>
        <w:tc>
          <w:tcPr>
            <w:tcW w:w="1840"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center"/>
              <w:rPr>
                <w:rFonts w:hint="default" w:ascii="Calibri" w:hAnsi="Calibri" w:cs="Calibri"/>
                <w:sz w:val="24"/>
                <w:szCs w:val="24"/>
              </w:rPr>
            </w:pPr>
            <w:r>
              <w:rPr>
                <w:rFonts w:hint="eastAsia" w:ascii="微软雅黑" w:hAnsi="微软雅黑" w:eastAsia="微软雅黑" w:cs="微软雅黑"/>
                <w:color w:val="333333"/>
                <w:sz w:val="24"/>
                <w:szCs w:val="24"/>
                <w:bdr w:val="none" w:color="auto" w:sz="0" w:space="0"/>
              </w:rPr>
              <w:t>调剂计划数</w:t>
            </w:r>
          </w:p>
        </w:tc>
        <w:tc>
          <w:tcPr>
            <w:tcW w:w="2223"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center"/>
              <w:rPr>
                <w:rFonts w:hint="default" w:ascii="Calibri" w:hAnsi="Calibri" w:cs="Calibri"/>
                <w:sz w:val="24"/>
                <w:szCs w:val="24"/>
              </w:rPr>
            </w:pPr>
            <w:r>
              <w:rPr>
                <w:rFonts w:hint="eastAsia" w:ascii="微软雅黑" w:hAnsi="微软雅黑" w:eastAsia="微软雅黑" w:cs="微软雅黑"/>
                <w:color w:val="333333"/>
                <w:sz w:val="24"/>
                <w:szCs w:val="24"/>
                <w:bdr w:val="none" w:color="auto" w:sz="0" w:space="0"/>
              </w:rPr>
              <w:t>备注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619" w:hRule="atLeast"/>
          <w:jc w:val="center"/>
        </w:trPr>
        <w:tc>
          <w:tcPr>
            <w:tcW w:w="1037"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4"/>
                <w:szCs w:val="24"/>
              </w:rPr>
            </w:pPr>
            <w:r>
              <w:rPr>
                <w:rFonts w:hint="eastAsia" w:ascii="微软雅黑" w:hAnsi="微软雅黑" w:eastAsia="微软雅黑" w:cs="微软雅黑"/>
                <w:color w:val="333333"/>
                <w:sz w:val="24"/>
                <w:szCs w:val="24"/>
                <w:bdr w:val="none" w:color="auto" w:sz="0" w:space="0"/>
                <w:shd w:val="clear" w:fill="FFFFFF"/>
                <w:lang w:val="en-US"/>
              </w:rPr>
              <w:t>1</w:t>
            </w:r>
          </w:p>
        </w:tc>
        <w:tc>
          <w:tcPr>
            <w:tcW w:w="1568"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4"/>
                <w:szCs w:val="24"/>
              </w:rPr>
            </w:pPr>
            <w:r>
              <w:rPr>
                <w:rFonts w:hint="eastAsia" w:ascii="微软雅黑" w:hAnsi="微软雅黑" w:eastAsia="微软雅黑" w:cs="微软雅黑"/>
                <w:color w:val="333333"/>
                <w:sz w:val="24"/>
                <w:szCs w:val="24"/>
                <w:bdr w:val="none" w:color="auto" w:sz="0" w:space="0"/>
                <w:shd w:val="clear" w:fill="FFFFFF"/>
                <w:lang w:val="en-US"/>
              </w:rPr>
              <w:t>0860</w:t>
            </w:r>
          </w:p>
        </w:tc>
        <w:tc>
          <w:tcPr>
            <w:tcW w:w="2632"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4"/>
                <w:szCs w:val="24"/>
              </w:rPr>
            </w:pPr>
            <w:r>
              <w:rPr>
                <w:rFonts w:hint="eastAsia" w:ascii="微软雅黑" w:hAnsi="微软雅黑" w:eastAsia="微软雅黑" w:cs="微软雅黑"/>
                <w:color w:val="333333"/>
                <w:sz w:val="24"/>
                <w:szCs w:val="24"/>
                <w:bdr w:val="none" w:color="auto" w:sz="0" w:space="0"/>
                <w:shd w:val="clear" w:fill="FFFFFF"/>
              </w:rPr>
              <w:t>生物与医药</w:t>
            </w:r>
          </w:p>
        </w:tc>
        <w:tc>
          <w:tcPr>
            <w:tcW w:w="1691"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4"/>
                <w:szCs w:val="24"/>
              </w:rPr>
            </w:pPr>
            <w:r>
              <w:rPr>
                <w:rFonts w:hint="eastAsia" w:ascii="微软雅黑" w:hAnsi="微软雅黑" w:eastAsia="微软雅黑" w:cs="微软雅黑"/>
                <w:color w:val="333333"/>
                <w:sz w:val="24"/>
                <w:szCs w:val="24"/>
                <w:bdr w:val="none" w:color="auto" w:sz="0" w:space="0"/>
              </w:rPr>
              <w:t>全日制</w:t>
            </w:r>
          </w:p>
        </w:tc>
        <w:tc>
          <w:tcPr>
            <w:tcW w:w="1840"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4"/>
                <w:szCs w:val="24"/>
              </w:rPr>
            </w:pPr>
            <w:r>
              <w:rPr>
                <w:rFonts w:hint="eastAsia" w:ascii="微软雅黑" w:hAnsi="微软雅黑" w:eastAsia="微软雅黑" w:cs="微软雅黑"/>
                <w:color w:val="333333"/>
                <w:sz w:val="24"/>
                <w:szCs w:val="24"/>
                <w:bdr w:val="none" w:color="auto" w:sz="0" w:space="0"/>
                <w:shd w:val="clear" w:fill="FFFFFF"/>
                <w:lang w:val="en-US"/>
              </w:rPr>
              <w:t>2</w:t>
            </w:r>
          </w:p>
        </w:tc>
        <w:tc>
          <w:tcPr>
            <w:tcW w:w="2223"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4"/>
                <w:szCs w:val="24"/>
              </w:rPr>
            </w:pPr>
            <w:r>
              <w:rPr>
                <w:rFonts w:hint="eastAsia" w:ascii="微软雅黑" w:hAnsi="微软雅黑" w:eastAsia="微软雅黑" w:cs="微软雅黑"/>
                <w:color w:val="333333"/>
                <w:sz w:val="24"/>
                <w:szCs w:val="24"/>
                <w:bdr w:val="none" w:color="auto" w:sz="0" w:space="0"/>
                <w:shd w:val="clear" w:fill="FFFFFF"/>
                <w:lang w:val="en-US"/>
              </w:rPr>
              <w:t> </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432" w:lineRule="atLeast"/>
        <w:ind w:left="0" w:right="0" w:firstLine="480"/>
        <w:rPr>
          <w:rFonts w:hint="default" w:ascii="Calibri" w:hAnsi="Calibri" w:cs="Calibri"/>
          <w:sz w:val="24"/>
          <w:szCs w:val="24"/>
        </w:rPr>
      </w:pPr>
      <w:r>
        <w:rPr>
          <w:rStyle w:val="6"/>
          <w:rFonts w:hint="eastAsia" w:ascii="微软雅黑" w:hAnsi="微软雅黑" w:eastAsia="微软雅黑" w:cs="微软雅黑"/>
          <w:i w:val="0"/>
          <w:iCs w:val="0"/>
          <w:caps w:val="0"/>
          <w:color w:val="333333"/>
          <w:spacing w:val="0"/>
          <w:sz w:val="24"/>
          <w:szCs w:val="24"/>
          <w:bdr w:val="none" w:color="auto" w:sz="0" w:space="0"/>
          <w:shd w:val="clear" w:fill="FFFFFF"/>
        </w:rPr>
        <w:t>二、调剂符合基本条件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500" w:lineRule="atLeast"/>
        <w:ind w:left="0" w:right="0" w:firstLine="480"/>
        <w:jc w:val="both"/>
        <w:rPr>
          <w:rFonts w:hint="default" w:ascii="Calibri" w:hAnsi="Calibri" w:cs="Calibri"/>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lang w:val="en-US"/>
        </w:rPr>
        <w:t>1.</w:t>
      </w:r>
      <w:r>
        <w:rPr>
          <w:rFonts w:hint="eastAsia" w:ascii="微软雅黑" w:hAnsi="微软雅黑" w:eastAsia="微软雅黑" w:cs="微软雅黑"/>
          <w:i w:val="0"/>
          <w:iCs w:val="0"/>
          <w:caps w:val="0"/>
          <w:color w:val="333333"/>
          <w:spacing w:val="0"/>
          <w:sz w:val="24"/>
          <w:szCs w:val="24"/>
          <w:bdr w:val="none" w:color="auto" w:sz="0" w:space="0"/>
          <w:shd w:val="clear" w:fill="FFFFFF"/>
        </w:rPr>
        <w:t>符合我院调入专业的报考条件。详见教育部《</w:t>
      </w:r>
      <w:r>
        <w:rPr>
          <w:rFonts w:hint="eastAsia" w:ascii="微软雅黑" w:hAnsi="微软雅黑" w:eastAsia="微软雅黑" w:cs="微软雅黑"/>
          <w:i w:val="0"/>
          <w:iCs w:val="0"/>
          <w:caps w:val="0"/>
          <w:color w:val="333333"/>
          <w:spacing w:val="0"/>
          <w:sz w:val="24"/>
          <w:szCs w:val="24"/>
          <w:bdr w:val="none" w:color="auto" w:sz="0" w:space="0"/>
          <w:shd w:val="clear" w:fill="FFFFFF"/>
          <w:lang w:val="en-US"/>
        </w:rPr>
        <w:t>2023</w:t>
      </w:r>
      <w:r>
        <w:rPr>
          <w:rFonts w:hint="eastAsia" w:ascii="微软雅黑" w:hAnsi="微软雅黑" w:eastAsia="微软雅黑" w:cs="微软雅黑"/>
          <w:i w:val="0"/>
          <w:iCs w:val="0"/>
          <w:caps w:val="0"/>
          <w:color w:val="333333"/>
          <w:spacing w:val="0"/>
          <w:sz w:val="24"/>
          <w:szCs w:val="24"/>
          <w:bdr w:val="none" w:color="auto" w:sz="0" w:space="0"/>
          <w:shd w:val="clear" w:fill="FFFFFF"/>
        </w:rPr>
        <w:t>年全国硕士研究生招生工作管理规定》、我校</w:t>
      </w:r>
      <w:r>
        <w:rPr>
          <w:rFonts w:hint="eastAsia" w:ascii="微软雅黑" w:hAnsi="微软雅黑" w:eastAsia="微软雅黑" w:cs="微软雅黑"/>
          <w:i w:val="0"/>
          <w:iCs w:val="0"/>
          <w:caps w:val="0"/>
          <w:color w:val="333333"/>
          <w:spacing w:val="0"/>
          <w:sz w:val="24"/>
          <w:szCs w:val="24"/>
          <w:bdr w:val="none" w:color="auto" w:sz="0" w:space="0"/>
          <w:shd w:val="clear" w:fill="FFFFFF"/>
          <w:lang w:val="en-US"/>
        </w:rPr>
        <w:t>2023</w:t>
      </w:r>
      <w:r>
        <w:rPr>
          <w:rFonts w:hint="eastAsia" w:ascii="微软雅黑" w:hAnsi="微软雅黑" w:eastAsia="微软雅黑" w:cs="微软雅黑"/>
          <w:i w:val="0"/>
          <w:iCs w:val="0"/>
          <w:caps w:val="0"/>
          <w:color w:val="333333"/>
          <w:spacing w:val="0"/>
          <w:sz w:val="24"/>
          <w:szCs w:val="24"/>
          <w:bdr w:val="none" w:color="auto" w:sz="0" w:space="0"/>
          <w:shd w:val="clear" w:fill="FFFFFF"/>
        </w:rPr>
        <w:t>年硕士研究生招生简章和我院《</w:t>
      </w:r>
      <w:r>
        <w:rPr>
          <w:rFonts w:hint="eastAsia" w:ascii="微软雅黑" w:hAnsi="微软雅黑" w:eastAsia="微软雅黑" w:cs="微软雅黑"/>
          <w:i w:val="0"/>
          <w:iCs w:val="0"/>
          <w:caps w:val="0"/>
          <w:color w:val="333333"/>
          <w:spacing w:val="0"/>
          <w:sz w:val="24"/>
          <w:szCs w:val="24"/>
          <w:bdr w:val="none" w:color="auto" w:sz="0" w:space="0"/>
          <w:shd w:val="clear" w:fill="FFFFFF"/>
          <w:lang w:val="en-US"/>
        </w:rPr>
        <w:t>2023</w:t>
      </w:r>
      <w:r>
        <w:rPr>
          <w:rFonts w:hint="eastAsia" w:ascii="微软雅黑" w:hAnsi="微软雅黑" w:eastAsia="微软雅黑" w:cs="微软雅黑"/>
          <w:i w:val="0"/>
          <w:iCs w:val="0"/>
          <w:caps w:val="0"/>
          <w:color w:val="333333"/>
          <w:spacing w:val="0"/>
          <w:sz w:val="24"/>
          <w:szCs w:val="24"/>
          <w:bdr w:val="none" w:color="auto" w:sz="0" w:space="0"/>
          <w:shd w:val="clear" w:fill="FFFFFF"/>
        </w:rPr>
        <w:t>年硕士研究生招生复试录取工作方案》等文件要求。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500" w:lineRule="atLeast"/>
        <w:ind w:left="0" w:right="0" w:firstLine="480"/>
        <w:jc w:val="both"/>
        <w:rPr>
          <w:rFonts w:hint="default" w:ascii="Calibri" w:hAnsi="Calibri" w:cs="Calibri"/>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lang w:val="en-US"/>
        </w:rPr>
        <w:t>2.</w:t>
      </w:r>
      <w:r>
        <w:rPr>
          <w:rFonts w:hint="eastAsia" w:ascii="微软雅黑" w:hAnsi="微软雅黑" w:eastAsia="微软雅黑" w:cs="微软雅黑"/>
          <w:i w:val="0"/>
          <w:iCs w:val="0"/>
          <w:caps w:val="0"/>
          <w:color w:val="333333"/>
          <w:spacing w:val="0"/>
          <w:sz w:val="24"/>
          <w:szCs w:val="24"/>
          <w:bdr w:val="none" w:color="auto" w:sz="0" w:space="0"/>
          <w:shd w:val="clear" w:fill="FFFFFF"/>
        </w:rPr>
        <w:t>初试成绩符合第一志愿报考学科（专业）</w:t>
      </w:r>
      <w:r>
        <w:rPr>
          <w:rFonts w:hint="eastAsia" w:ascii="微软雅黑" w:hAnsi="微软雅黑" w:eastAsia="微软雅黑" w:cs="微软雅黑"/>
          <w:i w:val="0"/>
          <w:iCs w:val="0"/>
          <w:caps w:val="0"/>
          <w:color w:val="333333"/>
          <w:spacing w:val="0"/>
          <w:sz w:val="24"/>
          <w:szCs w:val="24"/>
          <w:bdr w:val="none" w:color="auto" w:sz="0" w:space="0"/>
          <w:shd w:val="clear" w:fill="FFFFFF"/>
          <w:lang w:val="en-US"/>
        </w:rPr>
        <w:t>A</w:t>
      </w:r>
      <w:r>
        <w:rPr>
          <w:rFonts w:hint="eastAsia" w:ascii="微软雅黑" w:hAnsi="微软雅黑" w:eastAsia="微软雅黑" w:cs="微软雅黑"/>
          <w:i w:val="0"/>
          <w:iCs w:val="0"/>
          <w:caps w:val="0"/>
          <w:color w:val="333333"/>
          <w:spacing w:val="0"/>
          <w:sz w:val="24"/>
          <w:szCs w:val="24"/>
          <w:bdr w:val="none" w:color="auto" w:sz="0" w:space="0"/>
          <w:shd w:val="clear" w:fill="FFFFFF"/>
        </w:rPr>
        <w:t>类地区全国初试成绩基本要求。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500" w:lineRule="atLeast"/>
        <w:ind w:left="0" w:right="0" w:firstLine="480"/>
        <w:jc w:val="both"/>
        <w:rPr>
          <w:rFonts w:hint="default" w:ascii="Calibri" w:hAnsi="Calibri" w:cs="Calibri"/>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lang w:val="en-US"/>
        </w:rPr>
        <w:t>3.</w:t>
      </w:r>
      <w:r>
        <w:rPr>
          <w:rFonts w:hint="eastAsia" w:ascii="微软雅黑" w:hAnsi="微软雅黑" w:eastAsia="微软雅黑" w:cs="微软雅黑"/>
          <w:i w:val="0"/>
          <w:iCs w:val="0"/>
          <w:caps w:val="0"/>
          <w:color w:val="333333"/>
          <w:spacing w:val="0"/>
          <w:sz w:val="24"/>
          <w:szCs w:val="24"/>
          <w:bdr w:val="none" w:color="auto" w:sz="0" w:space="0"/>
          <w:shd w:val="clear" w:fill="FFFFFF"/>
        </w:rPr>
        <w:t>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500" w:lineRule="atLeast"/>
        <w:ind w:left="0" w:right="0" w:firstLine="480"/>
        <w:jc w:val="both"/>
        <w:rPr>
          <w:rFonts w:hint="default" w:ascii="Calibri" w:hAnsi="Calibri" w:cs="Calibri"/>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lang w:val="en-US"/>
        </w:rPr>
        <w:t>4.</w:t>
      </w:r>
      <w:r>
        <w:rPr>
          <w:rFonts w:hint="eastAsia" w:ascii="微软雅黑" w:hAnsi="微软雅黑" w:eastAsia="微软雅黑" w:cs="微软雅黑"/>
          <w:i w:val="0"/>
          <w:iCs w:val="0"/>
          <w:caps w:val="0"/>
          <w:color w:val="333333"/>
          <w:spacing w:val="0"/>
          <w:sz w:val="24"/>
          <w:szCs w:val="24"/>
          <w:bdr w:val="none" w:color="auto" w:sz="0" w:space="0"/>
          <w:shd w:val="clear" w:fill="FFFFFF"/>
        </w:rPr>
        <w:t>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500" w:lineRule="atLeast"/>
        <w:ind w:left="0" w:right="0" w:firstLine="480"/>
        <w:jc w:val="both"/>
        <w:rPr>
          <w:rFonts w:hint="default" w:ascii="Calibri" w:hAnsi="Calibri" w:cs="Calibri"/>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lang w:val="en-US"/>
        </w:rPr>
        <w:t>5.</w:t>
      </w:r>
      <w:r>
        <w:rPr>
          <w:rFonts w:hint="eastAsia" w:ascii="微软雅黑" w:hAnsi="微软雅黑" w:eastAsia="微软雅黑" w:cs="微软雅黑"/>
          <w:i w:val="0"/>
          <w:iCs w:val="0"/>
          <w:caps w:val="0"/>
          <w:color w:val="333333"/>
          <w:spacing w:val="0"/>
          <w:sz w:val="24"/>
          <w:szCs w:val="24"/>
          <w:bdr w:val="none" w:color="auto" w:sz="0" w:space="0"/>
          <w:shd w:val="clear" w:fill="FFFFFF"/>
        </w:rPr>
        <w:t>所有调剂考生必须通过教育部指定的”全国硕士生招生调剂服务系统”进行。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432" w:lineRule="atLeast"/>
        <w:ind w:left="0" w:right="0" w:firstLine="480"/>
        <w:rPr>
          <w:rFonts w:hint="default" w:ascii="Calibri" w:hAnsi="Calibri" w:cs="Calibri"/>
          <w:sz w:val="24"/>
          <w:szCs w:val="24"/>
        </w:rPr>
      </w:pPr>
      <w:r>
        <w:rPr>
          <w:rStyle w:val="6"/>
          <w:rFonts w:hint="eastAsia" w:ascii="微软雅黑" w:hAnsi="微软雅黑" w:eastAsia="微软雅黑" w:cs="微软雅黑"/>
          <w:i w:val="0"/>
          <w:iCs w:val="0"/>
          <w:caps w:val="0"/>
          <w:color w:val="333333"/>
          <w:spacing w:val="0"/>
          <w:sz w:val="24"/>
          <w:szCs w:val="24"/>
          <w:bdr w:val="none" w:color="auto" w:sz="0" w:space="0"/>
          <w:shd w:val="clear" w:fill="FFFFFF"/>
        </w:rPr>
        <w:t>三、调剂系统开放时间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500" w:lineRule="atLeast"/>
        <w:ind w:left="0" w:right="0" w:firstLine="480"/>
        <w:jc w:val="both"/>
        <w:rPr>
          <w:rFonts w:hint="default" w:ascii="Calibri" w:hAnsi="Calibri" w:cs="Calibri"/>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调剂系统开放起始时间以教育部调剂系统开通时间为准。第</w:t>
      </w:r>
      <w:r>
        <w:rPr>
          <w:rFonts w:hint="eastAsia" w:ascii="微软雅黑" w:hAnsi="微软雅黑" w:eastAsia="微软雅黑" w:cs="微软雅黑"/>
          <w:i w:val="0"/>
          <w:iCs w:val="0"/>
          <w:caps w:val="0"/>
          <w:color w:val="333333"/>
          <w:spacing w:val="0"/>
          <w:sz w:val="24"/>
          <w:szCs w:val="24"/>
          <w:bdr w:val="none" w:color="auto" w:sz="0" w:space="0"/>
          <w:shd w:val="clear" w:fill="FFFFFF"/>
          <w:lang w:val="en-US"/>
        </w:rPr>
        <w:t>2</w:t>
      </w:r>
      <w:r>
        <w:rPr>
          <w:rFonts w:hint="eastAsia" w:ascii="微软雅黑" w:hAnsi="微软雅黑" w:eastAsia="微软雅黑" w:cs="微软雅黑"/>
          <w:i w:val="0"/>
          <w:iCs w:val="0"/>
          <w:caps w:val="0"/>
          <w:color w:val="333333"/>
          <w:spacing w:val="0"/>
          <w:sz w:val="24"/>
          <w:szCs w:val="24"/>
          <w:bdr w:val="none" w:color="auto" w:sz="0" w:space="0"/>
          <w:shd w:val="clear" w:fill="FFFFFF"/>
        </w:rPr>
        <w:t>次我校研招网调剂系统开放时间为</w:t>
      </w:r>
      <w:r>
        <w:rPr>
          <w:rStyle w:val="6"/>
          <w:rFonts w:hint="eastAsia" w:ascii="微软雅黑" w:hAnsi="微软雅黑" w:eastAsia="微软雅黑" w:cs="微软雅黑"/>
          <w:i w:val="0"/>
          <w:iCs w:val="0"/>
          <w:caps w:val="0"/>
          <w:color w:val="333333"/>
          <w:spacing w:val="0"/>
          <w:sz w:val="24"/>
          <w:szCs w:val="24"/>
          <w:bdr w:val="none" w:color="auto" w:sz="0" w:space="0"/>
          <w:shd w:val="clear" w:fill="FFFFFF"/>
          <w:lang w:val="en-US"/>
        </w:rPr>
        <w:t>4</w:t>
      </w:r>
      <w:r>
        <w:rPr>
          <w:rStyle w:val="6"/>
          <w:rFonts w:hint="eastAsia" w:ascii="微软雅黑" w:hAnsi="微软雅黑" w:eastAsia="微软雅黑" w:cs="微软雅黑"/>
          <w:i w:val="0"/>
          <w:iCs w:val="0"/>
          <w:caps w:val="0"/>
          <w:color w:val="333333"/>
          <w:spacing w:val="0"/>
          <w:sz w:val="24"/>
          <w:szCs w:val="24"/>
          <w:bdr w:val="none" w:color="auto" w:sz="0" w:space="0"/>
          <w:shd w:val="clear" w:fill="FFFFFF"/>
        </w:rPr>
        <w:t>月</w:t>
      </w:r>
      <w:r>
        <w:rPr>
          <w:rStyle w:val="6"/>
          <w:rFonts w:hint="eastAsia" w:ascii="微软雅黑" w:hAnsi="微软雅黑" w:eastAsia="微软雅黑" w:cs="微软雅黑"/>
          <w:i w:val="0"/>
          <w:iCs w:val="0"/>
          <w:caps w:val="0"/>
          <w:color w:val="333333"/>
          <w:spacing w:val="0"/>
          <w:sz w:val="24"/>
          <w:szCs w:val="24"/>
          <w:bdr w:val="none" w:color="auto" w:sz="0" w:space="0"/>
          <w:shd w:val="clear" w:fill="FFFFFF"/>
          <w:lang w:val="en-US"/>
        </w:rPr>
        <w:t>18</w:t>
      </w:r>
      <w:r>
        <w:rPr>
          <w:rStyle w:val="6"/>
          <w:rFonts w:hint="eastAsia" w:ascii="微软雅黑" w:hAnsi="微软雅黑" w:eastAsia="微软雅黑" w:cs="微软雅黑"/>
          <w:i w:val="0"/>
          <w:iCs w:val="0"/>
          <w:caps w:val="0"/>
          <w:color w:val="333333"/>
          <w:spacing w:val="0"/>
          <w:sz w:val="24"/>
          <w:szCs w:val="24"/>
          <w:bdr w:val="none" w:color="auto" w:sz="0" w:space="0"/>
          <w:shd w:val="clear" w:fill="FFFFFF"/>
        </w:rPr>
        <w:t>日</w:t>
      </w:r>
      <w:r>
        <w:rPr>
          <w:rStyle w:val="6"/>
          <w:rFonts w:hint="eastAsia" w:ascii="微软雅黑" w:hAnsi="微软雅黑" w:eastAsia="微软雅黑" w:cs="微软雅黑"/>
          <w:i w:val="0"/>
          <w:iCs w:val="0"/>
          <w:caps w:val="0"/>
          <w:color w:val="333333"/>
          <w:spacing w:val="0"/>
          <w:sz w:val="24"/>
          <w:szCs w:val="24"/>
          <w:bdr w:val="none" w:color="auto" w:sz="0" w:space="0"/>
          <w:shd w:val="clear" w:fill="FFFFFF"/>
          <w:lang w:val="en-US"/>
        </w:rPr>
        <w:t>10:40</w:t>
      </w:r>
      <w:r>
        <w:rPr>
          <w:rStyle w:val="6"/>
          <w:rFonts w:hint="eastAsia" w:ascii="微软雅黑" w:hAnsi="微软雅黑" w:eastAsia="微软雅黑" w:cs="微软雅黑"/>
          <w:i w:val="0"/>
          <w:iCs w:val="0"/>
          <w:caps w:val="0"/>
          <w:color w:val="333333"/>
          <w:spacing w:val="0"/>
          <w:sz w:val="24"/>
          <w:szCs w:val="24"/>
          <w:bdr w:val="none" w:color="auto" w:sz="0" w:space="0"/>
          <w:shd w:val="clear" w:fill="FFFFFF"/>
        </w:rPr>
        <w:t>—</w:t>
      </w:r>
      <w:r>
        <w:rPr>
          <w:rStyle w:val="6"/>
          <w:rFonts w:hint="eastAsia" w:ascii="微软雅黑" w:hAnsi="微软雅黑" w:eastAsia="微软雅黑" w:cs="微软雅黑"/>
          <w:i w:val="0"/>
          <w:iCs w:val="0"/>
          <w:caps w:val="0"/>
          <w:color w:val="333333"/>
          <w:spacing w:val="0"/>
          <w:sz w:val="24"/>
          <w:szCs w:val="24"/>
          <w:bdr w:val="none" w:color="auto" w:sz="0" w:space="0"/>
          <w:shd w:val="clear" w:fill="FFFFFF"/>
          <w:lang w:val="en-US"/>
        </w:rPr>
        <w:t>4</w:t>
      </w:r>
      <w:r>
        <w:rPr>
          <w:rStyle w:val="6"/>
          <w:rFonts w:hint="eastAsia" w:ascii="微软雅黑" w:hAnsi="微软雅黑" w:eastAsia="微软雅黑" w:cs="微软雅黑"/>
          <w:i w:val="0"/>
          <w:iCs w:val="0"/>
          <w:caps w:val="0"/>
          <w:color w:val="333333"/>
          <w:spacing w:val="0"/>
          <w:sz w:val="24"/>
          <w:szCs w:val="24"/>
          <w:bdr w:val="none" w:color="auto" w:sz="0" w:space="0"/>
          <w:shd w:val="clear" w:fill="FFFFFF"/>
        </w:rPr>
        <w:t>月</w:t>
      </w:r>
      <w:r>
        <w:rPr>
          <w:rStyle w:val="6"/>
          <w:rFonts w:hint="eastAsia" w:ascii="微软雅黑" w:hAnsi="微软雅黑" w:eastAsia="微软雅黑" w:cs="微软雅黑"/>
          <w:i w:val="0"/>
          <w:iCs w:val="0"/>
          <w:caps w:val="0"/>
          <w:color w:val="333333"/>
          <w:spacing w:val="0"/>
          <w:sz w:val="24"/>
          <w:szCs w:val="24"/>
          <w:bdr w:val="none" w:color="auto" w:sz="0" w:space="0"/>
          <w:shd w:val="clear" w:fill="FFFFFF"/>
          <w:lang w:val="en-US"/>
        </w:rPr>
        <w:t>19</w:t>
      </w:r>
      <w:r>
        <w:rPr>
          <w:rStyle w:val="6"/>
          <w:rFonts w:hint="eastAsia" w:ascii="微软雅黑" w:hAnsi="微软雅黑" w:eastAsia="微软雅黑" w:cs="微软雅黑"/>
          <w:i w:val="0"/>
          <w:iCs w:val="0"/>
          <w:caps w:val="0"/>
          <w:color w:val="333333"/>
          <w:spacing w:val="0"/>
          <w:sz w:val="24"/>
          <w:szCs w:val="24"/>
          <w:bdr w:val="none" w:color="auto" w:sz="0" w:space="0"/>
          <w:shd w:val="clear" w:fill="FFFFFF"/>
        </w:rPr>
        <w:t>日14</w:t>
      </w:r>
      <w:r>
        <w:rPr>
          <w:rStyle w:val="6"/>
          <w:rFonts w:hint="eastAsia" w:ascii="微软雅黑" w:hAnsi="微软雅黑" w:eastAsia="微软雅黑" w:cs="微软雅黑"/>
          <w:i w:val="0"/>
          <w:iCs w:val="0"/>
          <w:caps w:val="0"/>
          <w:color w:val="333333"/>
          <w:spacing w:val="0"/>
          <w:sz w:val="24"/>
          <w:szCs w:val="24"/>
          <w:bdr w:val="none" w:color="auto" w:sz="0" w:space="0"/>
          <w:shd w:val="clear" w:fill="FFFFFF"/>
          <w:lang w:val="en-US"/>
        </w:rPr>
        <w:t>:00</w:t>
      </w:r>
      <w:r>
        <w:rPr>
          <w:rFonts w:hint="eastAsia" w:ascii="微软雅黑" w:hAnsi="微软雅黑" w:eastAsia="微软雅黑" w:cs="微软雅黑"/>
          <w:i w:val="0"/>
          <w:iCs w:val="0"/>
          <w:caps w:val="0"/>
          <w:color w:val="333333"/>
          <w:spacing w:val="0"/>
          <w:sz w:val="24"/>
          <w:szCs w:val="24"/>
          <w:bdr w:val="none" w:color="auto" w:sz="0" w:space="0"/>
          <w:shd w:val="clear" w:fill="FFFFFF"/>
        </w:rPr>
        <w:t>，调剂志愿锁定时间为</w:t>
      </w:r>
      <w:r>
        <w:rPr>
          <w:rFonts w:hint="eastAsia" w:ascii="微软雅黑" w:hAnsi="微软雅黑" w:eastAsia="微软雅黑" w:cs="微软雅黑"/>
          <w:i w:val="0"/>
          <w:iCs w:val="0"/>
          <w:caps w:val="0"/>
          <w:color w:val="333333"/>
          <w:spacing w:val="0"/>
          <w:sz w:val="24"/>
          <w:szCs w:val="24"/>
          <w:bdr w:val="none" w:color="auto" w:sz="0" w:space="0"/>
          <w:shd w:val="clear" w:fill="FFFFFF"/>
          <w:lang w:val="en-US"/>
        </w:rPr>
        <w:t>36</w:t>
      </w:r>
      <w:r>
        <w:rPr>
          <w:rFonts w:hint="eastAsia" w:ascii="微软雅黑" w:hAnsi="微软雅黑" w:eastAsia="微软雅黑" w:cs="微软雅黑"/>
          <w:i w:val="0"/>
          <w:iCs w:val="0"/>
          <w:caps w:val="0"/>
          <w:color w:val="333333"/>
          <w:spacing w:val="0"/>
          <w:sz w:val="24"/>
          <w:szCs w:val="24"/>
          <w:bdr w:val="none" w:color="auto" w:sz="0" w:space="0"/>
          <w:shd w:val="clear" w:fill="FFFFFF"/>
        </w:rPr>
        <w:t>小时，锁定时间到达后，考生可继续填报其他志愿。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432" w:lineRule="atLeast"/>
        <w:ind w:left="0" w:right="0" w:firstLine="480"/>
        <w:rPr>
          <w:rFonts w:hint="default" w:ascii="Calibri" w:hAnsi="Calibri" w:cs="Calibri"/>
          <w:sz w:val="24"/>
          <w:szCs w:val="24"/>
        </w:rPr>
      </w:pPr>
      <w:r>
        <w:rPr>
          <w:rStyle w:val="6"/>
          <w:rFonts w:hint="eastAsia" w:ascii="微软雅黑" w:hAnsi="微软雅黑" w:eastAsia="微软雅黑" w:cs="微软雅黑"/>
          <w:i w:val="0"/>
          <w:iCs w:val="0"/>
          <w:caps w:val="0"/>
          <w:color w:val="333333"/>
          <w:spacing w:val="0"/>
          <w:sz w:val="24"/>
          <w:szCs w:val="24"/>
          <w:bdr w:val="none" w:color="auto" w:sz="0" w:space="0"/>
          <w:shd w:val="clear" w:fill="FFFFFF"/>
        </w:rPr>
        <w:t>四、考生调剂注意事项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500" w:lineRule="atLeast"/>
        <w:ind w:left="0" w:right="0" w:firstLine="480"/>
        <w:jc w:val="both"/>
        <w:rPr>
          <w:rFonts w:hint="default" w:ascii="Calibri" w:hAnsi="Calibri" w:cs="Calibri"/>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lang w:val="en-US"/>
        </w:rPr>
        <w:t>1.</w:t>
      </w:r>
      <w:r>
        <w:rPr>
          <w:rFonts w:hint="eastAsia" w:ascii="微软雅黑" w:hAnsi="微软雅黑" w:eastAsia="微软雅黑" w:cs="微软雅黑"/>
          <w:i w:val="0"/>
          <w:iCs w:val="0"/>
          <w:caps w:val="0"/>
          <w:color w:val="333333"/>
          <w:spacing w:val="0"/>
          <w:sz w:val="24"/>
          <w:szCs w:val="24"/>
          <w:bdr w:val="none" w:color="auto" w:sz="0" w:space="0"/>
          <w:shd w:val="clear" w:fill="FFFFFF"/>
        </w:rPr>
        <w:t>考生第一志愿所报考学校初试科目完全相同的，将按初试成绩择优遴选进入复试。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500" w:lineRule="atLeast"/>
        <w:ind w:left="0" w:right="0" w:firstLine="480"/>
        <w:jc w:val="both"/>
        <w:rPr>
          <w:rFonts w:hint="default" w:ascii="Calibri" w:hAnsi="Calibri" w:cs="Calibri"/>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lang w:val="en-US"/>
        </w:rPr>
        <w:t>2.</w:t>
      </w:r>
      <w:r>
        <w:rPr>
          <w:rFonts w:hint="eastAsia" w:ascii="微软雅黑" w:hAnsi="微软雅黑" w:eastAsia="微软雅黑" w:cs="微软雅黑"/>
          <w:i w:val="0"/>
          <w:iCs w:val="0"/>
          <w:caps w:val="0"/>
          <w:color w:val="333333"/>
          <w:spacing w:val="0"/>
          <w:sz w:val="24"/>
          <w:szCs w:val="24"/>
          <w:bdr w:val="none" w:color="auto" w:sz="0" w:space="0"/>
          <w:shd w:val="clear" w:fill="FFFFFF"/>
        </w:rPr>
        <w:t>调剂考生接到复试通知后，须</w:t>
      </w:r>
      <w:r>
        <w:rPr>
          <w:rFonts w:hint="eastAsia" w:ascii="微软雅黑" w:hAnsi="微软雅黑" w:eastAsia="微软雅黑" w:cs="微软雅黑"/>
          <w:i w:val="0"/>
          <w:iCs w:val="0"/>
          <w:caps w:val="0"/>
          <w:color w:val="333333"/>
          <w:spacing w:val="0"/>
          <w:sz w:val="24"/>
          <w:szCs w:val="24"/>
          <w:bdr w:val="none" w:color="auto" w:sz="0" w:space="0"/>
          <w:shd w:val="clear" w:fill="F3F3F3"/>
        </w:rPr>
        <w:t>登录调剂系统</w:t>
      </w:r>
      <w:r>
        <w:rPr>
          <w:rFonts w:hint="eastAsia" w:ascii="微软雅黑" w:hAnsi="微软雅黑" w:eastAsia="微软雅黑" w:cs="微软雅黑"/>
          <w:i w:val="0"/>
          <w:iCs w:val="0"/>
          <w:caps w:val="0"/>
          <w:color w:val="333333"/>
          <w:spacing w:val="0"/>
          <w:sz w:val="24"/>
          <w:szCs w:val="24"/>
          <w:bdr w:val="none" w:color="auto" w:sz="0" w:space="0"/>
          <w:shd w:val="clear" w:fill="FFFFFF"/>
        </w:rPr>
        <w:t>在通知的规定时间（</w:t>
      </w:r>
      <w:r>
        <w:rPr>
          <w:rFonts w:hint="eastAsia" w:ascii="微软雅黑" w:hAnsi="微软雅黑" w:eastAsia="微软雅黑" w:cs="微软雅黑"/>
          <w:i w:val="0"/>
          <w:iCs w:val="0"/>
          <w:caps w:val="0"/>
          <w:color w:val="333333"/>
          <w:spacing w:val="0"/>
          <w:sz w:val="24"/>
          <w:szCs w:val="24"/>
          <w:bdr w:val="none" w:color="auto" w:sz="0" w:space="0"/>
          <w:shd w:val="clear" w:fill="FFFFFF"/>
          <w:lang w:val="en-US"/>
        </w:rPr>
        <w:t>12</w:t>
      </w:r>
      <w:r>
        <w:rPr>
          <w:rFonts w:hint="eastAsia" w:ascii="微软雅黑" w:hAnsi="微软雅黑" w:eastAsia="微软雅黑" w:cs="微软雅黑"/>
          <w:i w:val="0"/>
          <w:iCs w:val="0"/>
          <w:caps w:val="0"/>
          <w:color w:val="333333"/>
          <w:spacing w:val="0"/>
          <w:sz w:val="24"/>
          <w:szCs w:val="24"/>
          <w:bdr w:val="none" w:color="auto" w:sz="0" w:space="0"/>
          <w:shd w:val="clear" w:fill="FFFFFF"/>
        </w:rPr>
        <w:t>小时内）</w:t>
      </w:r>
      <w:r>
        <w:rPr>
          <w:rFonts w:hint="eastAsia" w:ascii="微软雅黑" w:hAnsi="微软雅黑" w:eastAsia="微软雅黑" w:cs="微软雅黑"/>
          <w:i w:val="0"/>
          <w:iCs w:val="0"/>
          <w:caps w:val="0"/>
          <w:color w:val="333333"/>
          <w:spacing w:val="0"/>
          <w:sz w:val="24"/>
          <w:szCs w:val="24"/>
          <w:bdr w:val="none" w:color="auto" w:sz="0" w:space="0"/>
          <w:shd w:val="clear" w:fill="F3F3F3"/>
        </w:rPr>
        <w:t>进行确认，并按时参加我院组织的复试</w:t>
      </w:r>
      <w:r>
        <w:rPr>
          <w:rFonts w:hint="eastAsia" w:ascii="微软雅黑" w:hAnsi="微软雅黑" w:eastAsia="微软雅黑" w:cs="微软雅黑"/>
          <w:i w:val="0"/>
          <w:iCs w:val="0"/>
          <w:caps w:val="0"/>
          <w:color w:val="333333"/>
          <w:spacing w:val="0"/>
          <w:sz w:val="24"/>
          <w:szCs w:val="24"/>
          <w:bdr w:val="none" w:color="auto" w:sz="0" w:space="0"/>
          <w:shd w:val="clear" w:fill="FFFFFF"/>
        </w:rPr>
        <w:t>，逾期视为放弃。请调剂考生保持联系方式畅通。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500" w:lineRule="atLeast"/>
        <w:ind w:left="0" w:right="0" w:firstLine="480"/>
        <w:jc w:val="both"/>
        <w:rPr>
          <w:rFonts w:hint="default" w:ascii="Calibri" w:hAnsi="Calibri" w:cs="Calibri"/>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lang w:val="en-US"/>
        </w:rPr>
        <w:t>3.</w:t>
      </w:r>
      <w:r>
        <w:rPr>
          <w:rFonts w:hint="eastAsia" w:ascii="微软雅黑" w:hAnsi="微软雅黑" w:eastAsia="微软雅黑" w:cs="微软雅黑"/>
          <w:i w:val="0"/>
          <w:iCs w:val="0"/>
          <w:caps w:val="0"/>
          <w:color w:val="333333"/>
          <w:spacing w:val="0"/>
          <w:sz w:val="24"/>
          <w:szCs w:val="24"/>
          <w:bdr w:val="none" w:color="auto" w:sz="0" w:space="0"/>
          <w:shd w:val="clear" w:fill="FFFFFF"/>
        </w:rPr>
        <w:t>具体调剂复试工作安排，如：复试比例、复试考生名单、复试时间安排等事项，请调剂考生关注我院网页公布。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500" w:lineRule="atLeast"/>
        <w:ind w:left="0" w:right="0" w:firstLine="480"/>
        <w:jc w:val="both"/>
        <w:rPr>
          <w:rFonts w:hint="default" w:ascii="Calibri" w:hAnsi="Calibri" w:cs="Calibri"/>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lang w:val="en-US"/>
        </w:rPr>
        <w:t>4.</w:t>
      </w:r>
      <w:r>
        <w:rPr>
          <w:rFonts w:hint="eastAsia" w:ascii="微软雅黑" w:hAnsi="微软雅黑" w:eastAsia="微软雅黑" w:cs="微软雅黑"/>
          <w:i w:val="0"/>
          <w:iCs w:val="0"/>
          <w:caps w:val="0"/>
          <w:color w:val="333333"/>
          <w:spacing w:val="0"/>
          <w:sz w:val="24"/>
          <w:szCs w:val="24"/>
          <w:bdr w:val="none" w:color="auto" w:sz="0" w:space="0"/>
          <w:shd w:val="clear" w:fill="F3F3F3"/>
        </w:rPr>
        <w:t>复试合格的调剂考生收到我校发送的“拟录取”通知后，应在学校规定时间内登录调剂系统确认录取，</w:t>
      </w:r>
      <w:r>
        <w:rPr>
          <w:rFonts w:hint="eastAsia" w:ascii="微软雅黑" w:hAnsi="微软雅黑" w:eastAsia="微软雅黑" w:cs="微软雅黑"/>
          <w:i w:val="0"/>
          <w:iCs w:val="0"/>
          <w:caps w:val="0"/>
          <w:color w:val="333333"/>
          <w:spacing w:val="0"/>
          <w:sz w:val="24"/>
          <w:szCs w:val="24"/>
          <w:bdr w:val="none" w:color="auto" w:sz="0" w:space="0"/>
          <w:shd w:val="clear" w:fill="FFFFFF"/>
        </w:rPr>
        <w:t>逾期</w:t>
      </w:r>
      <w:r>
        <w:rPr>
          <w:rFonts w:hint="eastAsia" w:ascii="微软雅黑" w:hAnsi="微软雅黑" w:eastAsia="微软雅黑" w:cs="微软雅黑"/>
          <w:i w:val="0"/>
          <w:iCs w:val="0"/>
          <w:caps w:val="0"/>
          <w:color w:val="333333"/>
          <w:spacing w:val="0"/>
          <w:sz w:val="24"/>
          <w:szCs w:val="24"/>
          <w:bdr w:val="none" w:color="auto" w:sz="0" w:space="0"/>
          <w:shd w:val="clear" w:fill="F3F3F3"/>
        </w:rPr>
        <w:t>视作自动放弃。“拟录取”通知一经考生确认，不再更改。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500" w:lineRule="atLeast"/>
        <w:ind w:left="0" w:right="0" w:firstLine="480"/>
        <w:jc w:val="both"/>
        <w:rPr>
          <w:rFonts w:hint="default" w:ascii="Calibri" w:hAnsi="Calibri" w:cs="Calibri"/>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3F3F3"/>
          <w:lang w:val="en-US"/>
        </w:rPr>
        <w:t>5.</w:t>
      </w:r>
      <w:r>
        <w:rPr>
          <w:rFonts w:hint="eastAsia" w:ascii="微软雅黑" w:hAnsi="微软雅黑" w:eastAsia="微软雅黑" w:cs="微软雅黑"/>
          <w:i w:val="0"/>
          <w:iCs w:val="0"/>
          <w:caps w:val="0"/>
          <w:color w:val="333333"/>
          <w:spacing w:val="0"/>
          <w:sz w:val="24"/>
          <w:szCs w:val="24"/>
          <w:bdr w:val="none" w:color="auto" w:sz="0" w:space="0"/>
          <w:shd w:val="clear" w:fill="F3F3F3"/>
        </w:rPr>
        <w:t>申请调剂我院的考生在中国研究生招生信息网上填报的信息应准确、真实，否则将取消调剂、复试、录取资格。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500" w:lineRule="atLeast"/>
        <w:ind w:left="0" w:right="0" w:firstLine="480"/>
        <w:jc w:val="both"/>
        <w:rPr>
          <w:rFonts w:hint="default" w:ascii="Calibri" w:hAnsi="Calibri" w:cs="Calibri"/>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3F3F3"/>
          <w:lang w:val="en-US"/>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0BC37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2023-05-25T05:49:32Z</dcterms:created>
  <dc:creator>Administrator</dc:creator>
  <cp:lastModifiedBy>王英</cp:lastModifiedBy>
  <dcterms:modified xsi:type="dcterms:W3CDTF">2023-05-25T05:49:42Z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FC7A64BBBB1740728F86548F65C73A4B</vt:lpwstr>
  </property>
</Properties>
</file>