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450" w:lineRule="atLeast"/>
        <w:ind w:left="0" w:firstLine="0"/>
        <w:jc w:val="center"/>
        <w:rPr>
          <w:rFonts w:ascii="Verdana" w:hAnsi="Verdana" w:eastAsia="Verdana" w:cs="Verdana"/>
          <w:i w:val="0"/>
          <w:iCs w:val="0"/>
          <w:caps w:val="0"/>
          <w:color w:val="000000"/>
          <w:spacing w:val="0"/>
          <w:sz w:val="30"/>
          <w:szCs w:val="30"/>
        </w:rPr>
      </w:pPr>
      <w:bookmarkStart w:id="0" w:name="_GoBack"/>
      <w:r>
        <w:rPr>
          <w:rFonts w:hint="default" w:ascii="Verdana" w:hAnsi="Verdana" w:eastAsia="Verdana" w:cs="Verdana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经济学院2023年硕士研究生招生第1次调剂复试公告</w:t>
      </w:r>
    </w:p>
    <w:bookmarkEnd w:id="0"/>
    <w:p>
      <w:pPr>
        <w:keepNext w:val="0"/>
        <w:keepLines w:val="0"/>
        <w:widowControl/>
        <w:suppressLineNumbers w:val="0"/>
        <w:pBdr>
          <w:bottom w:val="dotted" w:color="E7E7E7" w:sz="4" w:space="0"/>
        </w:pBdr>
        <w:shd w:val="clear" w:fill="FFFFFF"/>
        <w:spacing w:line="350" w:lineRule="atLeast"/>
        <w:ind w:left="0" w:firstLine="0"/>
        <w:jc w:val="center"/>
        <w:rPr>
          <w:rFonts w:hint="default" w:ascii="Verdana" w:hAnsi="Verdana" w:eastAsia="Verdana" w:cs="Verdana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default" w:ascii="Verdana" w:hAnsi="Verdana" w:eastAsia="Verdana" w:cs="Verdana"/>
          <w:i w:val="0"/>
          <w:iCs w:val="0"/>
          <w:caps w:val="0"/>
          <w:color w:val="999999"/>
          <w:spacing w:val="0"/>
          <w:kern w:val="0"/>
          <w:sz w:val="12"/>
          <w:szCs w:val="12"/>
          <w:shd w:val="clear" w:fill="FFFFFF"/>
          <w:lang w:val="en-US" w:eastAsia="zh-CN" w:bidi="ar"/>
        </w:rPr>
        <w:t>日期： 2023-04-04 信息来源： 点击数:855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both"/>
        <w:rPr>
          <w:rFonts w:ascii="Calibri" w:hAnsi="Calibri" w:cs="Calibri"/>
          <w:sz w:val="24"/>
          <w:szCs w:val="2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根据我院一志愿考生复试录取情况，结合我院2023年硕士研究生拟招生计划数，现将可接收调剂报考的有关事项公告如下：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一、调剂计划信息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我院今年接受金融专硕调剂计划共4人，具体如下表：</w:t>
      </w:r>
    </w:p>
    <w:tbl>
      <w:tblPr>
        <w:tblW w:w="10991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7"/>
        <w:gridCol w:w="1568"/>
        <w:gridCol w:w="2632"/>
        <w:gridCol w:w="1691"/>
        <w:gridCol w:w="1840"/>
        <w:gridCol w:w="222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2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专业代码</w:t>
            </w:r>
          </w:p>
        </w:tc>
        <w:tc>
          <w:tcPr>
            <w:tcW w:w="2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专业名称</w:t>
            </w:r>
          </w:p>
        </w:tc>
        <w:tc>
          <w:tcPr>
            <w:tcW w:w="16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学习方式</w:t>
            </w:r>
          </w:p>
        </w:tc>
        <w:tc>
          <w:tcPr>
            <w:tcW w:w="1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调剂计划数</w:t>
            </w:r>
          </w:p>
        </w:tc>
        <w:tc>
          <w:tcPr>
            <w:tcW w:w="22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9" w:hRule="atLeast"/>
          <w:jc w:val="center"/>
        </w:trPr>
        <w:tc>
          <w:tcPr>
            <w:tcW w:w="103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5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0251</w:t>
            </w:r>
          </w:p>
        </w:tc>
        <w:tc>
          <w:tcPr>
            <w:tcW w:w="263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金融</w:t>
            </w:r>
          </w:p>
        </w:tc>
        <w:tc>
          <w:tcPr>
            <w:tcW w:w="16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18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4</w:t>
            </w:r>
          </w:p>
        </w:tc>
        <w:tc>
          <w:tcPr>
            <w:tcW w:w="22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按1:1.5比例复试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80"/>
        <w:jc w:val="left"/>
        <w:rPr>
          <w:rFonts w:hint="default" w:ascii="Calibri" w:hAnsi="Calibri" w:cs="Calibri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二、调剂符合基本条件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1.符合我院调入专业的报考条件。详见教育部《2023年全国硕士研究生招生工作管理规定》、我校2023年硕士研究生招生简章和我院《2023年硕士研究生招生复试录取工作方案》等文件要求。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2.初试成绩符合第一志愿报考学科（专业）A类地区全国初试成绩基本要求。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3.调入专业与第一志愿报考专业相同或相近，应在同一学科门类范围内。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4.初试科目与调入专业初试科目相同或相近，其中初试全国统一命题科目应与调入专业全国统一命题科目相同。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5.所有调剂考生必须通过教育部指定的”全国硕士生招生调剂服务系统”进行。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80"/>
        <w:jc w:val="left"/>
        <w:rPr>
          <w:rFonts w:hint="default" w:ascii="Calibri" w:hAnsi="Calibri" w:cs="Calibri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三、调剂系统开放时间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调剂系统开放起始时间以教育部调剂系统开通时间为准。第1次我校研招网调剂系统开放时间为</w:t>
      </w: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4月6日0:00—16:00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，调剂志愿锁定时间为36小时，锁定时间到达后，考生可继续填报其他志愿。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80"/>
        <w:jc w:val="left"/>
        <w:rPr>
          <w:rFonts w:hint="default" w:ascii="Calibri" w:hAnsi="Calibri" w:cs="Calibri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四、考生调剂注意事项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1.考生第一志愿所报考学校初试科目完全相同的，将按初试成绩择优遴选进入复试。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2.调剂考生接到复试通知后，须登录调剂系统在通知的规定时间（12小时内）进行确认，并按时参加我院组织的复试，逾期视为放弃。请调剂考生保持联系方式畅通。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3.具体调剂复试工作安排，如：复试比例、复试考生名单、复试时间安排等事项，请调剂考生关注我院网页公布。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4.复试合格的调剂考生收到我校发送的“拟录取”通知后，应在学校规定时间内登录调剂系统确认录取，逾期视作自动放弃。“拟录取”通知一经考生确认，不再更改。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5.申请调剂我院的考生在中国研究生招生信息网上填报的信息应准确、真实，否则将取消调剂、复试、录取资格。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jc w:val="right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                     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经济学院2023年硕士研究生复试考核工作领导组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jc w:val="right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                 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2023年4月4日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69A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2023-05-25T06:40:05Z</dcterms:created>
  <dc:creator>Administrator</dc:creator>
  <cp:lastModifiedBy>王英</cp:lastModifiedBy>
  <dcterms:modified xsi:type="dcterms:W3CDTF">2023-05-25T06:40:14Z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BE9B5C6987D44F5F9614210CDAADE505</vt:lpwstr>
  </property>
</Properties>
</file>