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3"/>
          <w:szCs w:val="23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3"/>
          <w:szCs w:val="23"/>
          <w:bdr w:val="none" w:color="auto" w:sz="0" w:space="0"/>
          <w:shd w:val="clear" w:fill="FFFFFF"/>
        </w:rPr>
        <w:t>陕西科技大学经济与管理学院2023年硕士研究生招生调剂信息公告（工商管理学术型硕士第三批）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2023年04月08日 12:58  点击：[467]</w:t>
      </w: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dashed" w:color="CCCCCC" w:sz="4" w:space="0"/>
          <w:bottom w:val="dashed" w:color="CCCCCC" w:sz="4" w:space="0"/>
          <w:right w:val="dashed" w:color="CCCCCC" w:sz="4" w:space="0"/>
        </w:pBdr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根据国家研究生招生政策和我院研究生招生实际情况，现公布2023年我院研究生调剂专业信息。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一、调剂专业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1070"/>
        <w:gridCol w:w="1090"/>
        <w:gridCol w:w="1520"/>
        <w:gridCol w:w="1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学位类型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120201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会计学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学术型学位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120202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企业管理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学术型学位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120203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旅游管理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学术型学位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120204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技术经济学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学术型学位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1.调入专业与第一志愿报考专业相同或相近，应在同一学科门类范围内；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2.初试科目与调入专业初试科目相同或相近，其中初试全国统一命题科目应与调入专业全国统一命题科目相同；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3.参加复试的调剂考生必须符合国家、学校及我院的调剂政策，并登陆“全国硕士生招生调剂服务系统”申请调剂，确认调剂系统复试通知后，参加我院复试；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4.调入专业报考条件及复试科目详见《陕西科技大学2023年硕士研究生招生简章及招生目录》（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  <w:shd w:val="clear" w:fill="FFFFFF"/>
        </w:rPr>
        <w:instrText xml:space="preserve"> HYPERLINK "https://yjszs.sust.edu.cn/info/1015/2230.htm"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  <w:shd w:val="clear" w:fill="FFFFFF"/>
        </w:rPr>
        <w:t>https://yjszs.sust.edu.cn/info/1015/2230.htm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5.学院2023年硕士研究生调剂复试采取线上方式，复试细则见学院网站通知（https://jg.sust.edu.cn/info/1011/6885.htm）。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三、调剂时间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2023年04月09日0:00至2023年04月09日12:00。根据学院安排，调剂系统开放时间可能延长。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四、工作程序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1.调剂考生登陆中国研究生招生信息网（https://yz.chsi.com.cn/）网上调剂系统申请调剂学院相关专业；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2.学院根据调剂基本要求对考生资格进行审核，综合考生学业水平择优遴选进入复试，并在调剂系统中向考生发放复试通知；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3.调剂考生在规定时间内确认调剂系统复试通知后，方可参加学院复试，具体复试安排详见学院网站通知；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4.调剂考生录取结果以调剂考生确认待录取通知为准。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联系人：王老师邓老师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电话：029-86168550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                                                  经济与管理学院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                                                   2023年4月9日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D1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2023-05-03T09:05:29Z</dcterms:created>
  <dc:creator>Administrator</dc:creator>
  <cp:lastModifiedBy>王英</cp:lastModifiedBy>
  <dcterms:modified xsi:type="dcterms:W3CDTF">2023-05-03T09:05:40Z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8683CC7A29CA42CDB6EDDB940A0BB094</vt:lpwstr>
  </property>
</Properties>
</file>