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b w:val="0"/>
          <w:color w:val="222222"/>
          <w:sz w:val="20"/>
          <w:szCs w:val="20"/>
        </w:rPr>
      </w:pPr>
      <w:r>
        <w:rPr>
          <w:rFonts w:ascii="宋体" w:hAnsi="宋体" w:eastAsia="宋体" w:cs="宋体"/>
          <w:b w:val="0"/>
          <w:color w:val="222222"/>
          <w:kern w:val="0"/>
          <w:sz w:val="20"/>
          <w:szCs w:val="20"/>
          <w:bdr w:val="none" w:color="auto" w:sz="0" w:space="0"/>
          <w:lang w:val="en-US" w:eastAsia="zh-CN" w:bidi="ar"/>
        </w:rPr>
        <w:t>集美大学理学院2023年硕士研究生复试调剂通知</w:t>
      </w:r>
    </w:p>
    <w:p>
      <w:pPr>
        <w:keepNext w:val="0"/>
        <w:keepLines w:val="0"/>
        <w:widowControl/>
        <w:suppressLineNumbers w:val="0"/>
        <w:pBdr>
          <w:top w:val="none" w:color="auto" w:sz="0" w:space="0"/>
          <w:left w:val="none" w:color="auto" w:sz="0" w:space="0"/>
          <w:bottom w:val="single" w:color="DCDCDC" w:sz="4" w:space="7"/>
          <w:right w:val="none" w:color="auto" w:sz="0" w:space="0"/>
        </w:pBdr>
        <w:spacing w:before="0" w:beforeAutospacing="0" w:after="150" w:afterAutospacing="0" w:line="260" w:lineRule="atLeast"/>
        <w:ind w:left="0" w:right="0"/>
        <w:jc w:val="center"/>
        <w:rPr>
          <w:color w:val="444444"/>
        </w:rPr>
      </w:pPr>
      <w:r>
        <w:rPr>
          <w:rFonts w:ascii="宋体" w:hAnsi="宋体" w:eastAsia="宋体" w:cs="宋体"/>
          <w:color w:val="444444"/>
          <w:kern w:val="0"/>
          <w:sz w:val="24"/>
          <w:szCs w:val="24"/>
          <w:bdr w:val="none" w:color="auto" w:sz="0" w:space="0"/>
          <w:lang w:val="en-US" w:eastAsia="zh-CN" w:bidi="ar"/>
        </w:rPr>
        <w:t>发布时间：2023-04-03      点击次数:2861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ascii="微软雅黑" w:hAnsi="微软雅黑" w:eastAsia="微软雅黑" w:cs="微软雅黑"/>
          <w:i w:val="0"/>
          <w:caps w:val="0"/>
          <w:color w:val="333333"/>
          <w:spacing w:val="0"/>
          <w:sz w:val="16"/>
          <w:szCs w:val="16"/>
        </w:rPr>
      </w:pPr>
      <w:r>
        <w:rPr>
          <w:rStyle w:val="5"/>
          <w:rFonts w:hint="eastAsia" w:ascii="微软雅黑" w:hAnsi="微软雅黑" w:eastAsia="微软雅黑" w:cs="微软雅黑"/>
          <w:i w:val="0"/>
          <w:caps w:val="0"/>
          <w:color w:val="333333"/>
          <w:spacing w:val="0"/>
          <w:sz w:val="16"/>
          <w:szCs w:val="16"/>
          <w:bdr w:val="none" w:color="auto" w:sz="0" w:space="0"/>
          <w:shd w:val="clear" w:fill="FFFFFF"/>
        </w:rPr>
        <w:t>一、接受调剂的专业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shd w:val="clear" w:fill="FFFFFF"/>
        </w:rPr>
        <w:t>学科教学（数学）全日制21人，非全日制10人，电子信息（光电）2人。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hint="eastAsia" w:ascii="微软雅黑" w:hAnsi="微软雅黑" w:eastAsia="微软雅黑" w:cs="微软雅黑"/>
          <w:i w:val="0"/>
          <w:caps w:val="0"/>
          <w:color w:val="333333"/>
          <w:spacing w:val="0"/>
          <w:sz w:val="16"/>
          <w:szCs w:val="16"/>
        </w:rPr>
      </w:pPr>
      <w:r>
        <w:rPr>
          <w:rStyle w:val="5"/>
          <w:rFonts w:hint="eastAsia" w:ascii="微软雅黑" w:hAnsi="微软雅黑" w:eastAsia="微软雅黑" w:cs="微软雅黑"/>
          <w:i w:val="0"/>
          <w:caps w:val="0"/>
          <w:color w:val="333333"/>
          <w:spacing w:val="0"/>
          <w:sz w:val="16"/>
          <w:szCs w:val="16"/>
          <w:bdr w:val="none" w:color="auto" w:sz="0" w:space="0"/>
          <w:shd w:val="clear" w:fill="FFFFFF"/>
        </w:rPr>
        <w:t>二、调剂复试的基本要求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shd w:val="clear" w:fill="FFFFFF"/>
        </w:rPr>
        <w:t>调剂复试需同时遵守以下基本要求：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shd w:val="clear" w:fill="FFFFFF"/>
        </w:rPr>
        <w:t>（1）符合调入专业的报考条件；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shd w:val="clear" w:fill="FFFFFF"/>
        </w:rPr>
        <w:t>（2）初试成绩符合第一志愿报考专业在国家A类考生的全国初试成绩基本要求；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shd w:val="clear" w:fill="FFFFFF"/>
        </w:rPr>
        <w:t>（3）调入专业与第一志愿报考专业相同或相近；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shd w:val="clear" w:fill="FFFFFF"/>
        </w:rPr>
        <w:t>（4）初试科目与调入专业初试科目相同或相近，其中统考科目原则上应当相同；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shd w:val="clear" w:fill="FFFFFF"/>
        </w:rPr>
        <w:t>（5）对申请同一院（系、所）同一专业、第一志愿报考单位和专业完全相同、初试科目完全相同的调剂考生，相关院（系、所）应当按考生初试成绩择优遴选进入复试的考生名单；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shd w:val="clear" w:fill="FFFFFF"/>
        </w:rPr>
        <w:t>（6）调剂生与第一志愿报考我校的考生持同一标准进行复试；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shd w:val="clear" w:fill="FFFFFF"/>
        </w:rPr>
        <w:t>（7）非全日制硕士研究生只接收定向就业考生，录取为非全日制专业的考生不享受学校奖助学金。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shd w:val="clear" w:fill="FFFFFF"/>
        </w:rPr>
        <w:t>（8）身体健康状况符合普通高校招生体检标准；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shd w:val="clear" w:fill="FFFFFF"/>
        </w:rPr>
        <w:t>（9）符合教育部有关调剂政策和我校具体调剂要求。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hint="eastAsia" w:ascii="微软雅黑" w:hAnsi="微软雅黑" w:eastAsia="微软雅黑" w:cs="微软雅黑"/>
          <w:i w:val="0"/>
          <w:caps w:val="0"/>
          <w:color w:val="333333"/>
          <w:spacing w:val="0"/>
          <w:sz w:val="16"/>
          <w:szCs w:val="16"/>
        </w:rPr>
      </w:pPr>
      <w:r>
        <w:rPr>
          <w:rStyle w:val="5"/>
          <w:rFonts w:hint="eastAsia" w:ascii="微软雅黑" w:hAnsi="微软雅黑" w:eastAsia="微软雅黑" w:cs="微软雅黑"/>
          <w:i w:val="0"/>
          <w:caps w:val="0"/>
          <w:color w:val="333333"/>
          <w:spacing w:val="0"/>
          <w:sz w:val="16"/>
          <w:szCs w:val="16"/>
          <w:bdr w:val="none" w:color="auto" w:sz="0" w:space="0"/>
          <w:shd w:val="clear" w:fill="FFFFFF"/>
        </w:rPr>
        <w:t>三、调剂程序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shd w:val="clear" w:fill="FFFFFF"/>
        </w:rPr>
        <w:t>第一步：符合我校调剂要求的考生请于4月6日0：00到“全国硕士生招生调剂服务系统”(网址：https://yz.chsi.com.cn/yztj/)查询计划并进行填报申请，调剂开放时间预计为4月6日0：00-16：00。请有意愿的考生及时申请。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hint="eastAsia" w:ascii="微软雅黑" w:hAnsi="微软雅黑" w:eastAsia="微软雅黑" w:cs="微软雅黑"/>
          <w:i w:val="0"/>
          <w:caps w:val="0"/>
          <w:color w:val="333333"/>
          <w:spacing w:val="0"/>
          <w:sz w:val="16"/>
          <w:szCs w:val="16"/>
        </w:rPr>
      </w:pPr>
      <w:r>
        <w:rPr>
          <w:rStyle w:val="5"/>
          <w:rFonts w:hint="eastAsia" w:ascii="微软雅黑" w:hAnsi="微软雅黑" w:eastAsia="微软雅黑" w:cs="微软雅黑"/>
          <w:i w:val="0"/>
          <w:caps w:val="0"/>
          <w:color w:val="333333"/>
          <w:spacing w:val="0"/>
          <w:sz w:val="16"/>
          <w:szCs w:val="16"/>
          <w:bdr w:val="none" w:color="auto" w:sz="0" w:space="0"/>
          <w:shd w:val="clear" w:fill="FFFFFF"/>
        </w:rPr>
        <w:t>重要提示：电子信息（光电信息工程）专业，本轮调剂面向我校一志愿相同专业相同考试科目考生申请改变研究方向报考，请其他考生不要填报，以免耽误填报机会。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shd w:val="clear" w:fill="FFFFFF"/>
        </w:rPr>
        <w:t>第二步：院系对考生调剂信息材料进行初审；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shd w:val="clear" w:fill="FFFFFF"/>
        </w:rPr>
        <w:t>第三步：根据系统信息进行择优确定复试名单；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shd w:val="clear" w:fill="FFFFFF"/>
        </w:rPr>
        <w:t>第四步：参加复试调剂的考生提交复审材料；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shd w:val="clear" w:fill="FFFFFF"/>
        </w:rPr>
        <w:t>第五步：通知通过复审的考生参加复试；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shd w:val="clear" w:fill="FFFFFF"/>
        </w:rPr>
        <w:t>第六步：复试通过后，我校通过研招网（网址：https://yz.chsi.com.cn/ ）履行复试和录取的相关网上程序。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shd w:val="clear" w:fill="FFFFFF"/>
        </w:rPr>
        <w:t>欢迎广大考生调剂到集美大学理学院！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5" w:lineRule="atLeast"/>
        <w:ind w:left="0" w:right="0" w:firstLine="0"/>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shd w:val="clear" w:fill="FFFFFF"/>
        </w:rPr>
        <w:t>联系人：裴老师； 联系电话 0592-6180440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sz w:val="16"/>
          <w:szCs w:val="16"/>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8D37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2023-05-16T07:04:52Z</dcterms:created>
  <dc:creator>86188</dc:creator>
  <cp:lastModifiedBy>随风而动</cp:lastModifiedBy>
  <dcterms:modified xsi:type="dcterms:W3CDTF">2023-05-16T07:04:53Z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