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/>
        <w:jc w:val="center"/>
        <w:rPr>
          <w:b/>
          <w:color w:val="444444"/>
          <w:sz w:val="20"/>
          <w:szCs w:val="20"/>
        </w:rPr>
      </w:pPr>
      <w:r>
        <w:rPr>
          <w:b/>
          <w:color w:val="444444"/>
          <w:sz w:val="20"/>
          <w:szCs w:val="20"/>
          <w:bdr w:val="none" w:color="auto" w:sz="0" w:space="0"/>
        </w:rPr>
        <w:t>青岛大学电气工程学院2023年研究生招生调剂通知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color w:val="999999"/>
          <w:sz w:val="15"/>
          <w:szCs w:val="15"/>
          <w:bdr w:val="none" w:color="auto" w:sz="0" w:space="0"/>
        </w:rPr>
        <w:t>作者: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color w:val="999999"/>
          <w:sz w:val="15"/>
          <w:szCs w:val="15"/>
          <w:bdr w:val="none" w:color="auto" w:sz="0" w:space="0"/>
        </w:rPr>
        <w:t>发布时间:2023-03-28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color w:val="999999"/>
          <w:sz w:val="15"/>
          <w:szCs w:val="15"/>
          <w:bdr w:val="none" w:color="auto" w:sz="0" w:space="0"/>
        </w:rPr>
        <w:t>点击量:2308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2" w:afterAutospacing="0" w:line="300" w:lineRule="atLeast"/>
        <w:ind w:left="0" w:right="0" w:firstLine="420"/>
        <w:rPr>
          <w:color w:val="555555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2" w:afterAutospacing="0" w:line="300" w:lineRule="atLeast"/>
        <w:ind w:left="0" w:right="0" w:firstLine="420"/>
        <w:rPr>
          <w:color w:val="555555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20"/>
        <w:jc w:val="center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drawing>
          <wp:inline distT="0" distB="0" distL="114300" distR="114300">
            <wp:extent cx="2838450" cy="962025"/>
            <wp:effectExtent l="0" t="0" r="635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32" w:afterAutospacing="0" w:line="300" w:lineRule="atLeast"/>
        <w:ind w:left="0" w:right="0" w:firstLine="420"/>
        <w:rPr>
          <w:color w:val="555555"/>
          <w:sz w:val="15"/>
          <w:szCs w:val="15"/>
        </w:rPr>
      </w:pPr>
      <w:r>
        <w:rPr>
          <w:rStyle w:val="5"/>
          <w:rFonts w:hint="eastAsia" w:ascii="等线" w:hAnsi="等线" w:eastAsia="等线" w:cs="等线"/>
          <w:color w:val="555555"/>
          <w:sz w:val="15"/>
          <w:szCs w:val="15"/>
          <w:bdr w:val="none" w:color="auto" w:sz="0" w:space="0"/>
        </w:rPr>
        <w:t>一、电气工程学科简介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200" w:lineRule="atLeast"/>
        <w:ind w:left="0" w:right="0" w:firstLine="280"/>
        <w:jc w:val="both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青岛大学位于历史文化名城青岛，承载着青岛这座城市高等教育发展的历史，充满了浓郁的时代气息。青岛大学是山东省属重点综合大学，山东省与青岛市共建高校，山东省属高校高水平大学建设高校。学校现有浮山、金家岭、松山3个校区，占地2655亩，建筑面积114万平方米。在校生42000余人，其中研究生10000余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200" w:lineRule="atLeast"/>
        <w:ind w:left="0" w:right="0" w:firstLine="280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青岛大学电气工程学院位于浮山主校区。学院前身是1979年成立的原山东纺织工学院工业电气自动化专业，和1987年成立的原青岛大学电气技术专业。1993年，原青岛大学、山东纺织工学院、青岛医学院、青岛师范专科学校四校合并，组建新的青岛大学。1997年，相关专业合并组建电气及自动化工程学院。2003年和2015年，学院历经两次更名。到2018年6月，调整组建成立电气工程学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200" w:lineRule="atLeast"/>
        <w:ind w:left="0" w:right="0" w:firstLine="280"/>
        <w:jc w:val="both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电气工程学科于2000年获批电力系统及其自动化二级学科硕士点，分别于2010年、2011年获批电气工程一级学科硕士点和电气工程专业学位点。设置电机与电器、电力系统及其自动化、电力电子与电力传动、电工理论与新技术四个二级学科（专业）方向。历经四十余载发展建设，于2019年获批国家首批一流本科专业建设点，2022年获批山东省博士点精准培育学科、青岛大学高水平建设学科，并通过工程教育专业认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200" w:lineRule="atLeast"/>
        <w:ind w:left="0" w:right="0" w:firstLine="280"/>
        <w:jc w:val="both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学院现有教职工60余人，本科生800余人，硕士研究生200余人。学院建有首批国家级电工电子实验教学示范中心，以及山东省新能源汽车电气电子工程技术研究中心、山东省工业控制技术重点实验室、山东省新能源交通装备与电力传动创新团队等省部级科研平台。其中，电工电子国家级实验教学示范中心荣获全国教育系统先进集体、全国“巾帼文明岗”等称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200" w:lineRule="atLeast"/>
        <w:ind w:left="0" w:right="0" w:firstLine="280"/>
        <w:jc w:val="both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学院教学与科研成果丰硕。近五年承担国家级科研项目20余项，其中以第一单位主持国家自然科学基金重点项目2项；主持省部级项目30余项，其中山东省泰山攀登项目1项；与企业进行产学研合作项目100余项，实施成果转化10余项。此外，还承担国家级质量工程教研项目5项。累计到校科研经费4300余万元。发表高水平学术论文400余篇。授权国家发明专利80余项。出版学术专著3部，国家级“十一五”和“十二五”规划教材3部。获国家级教学成果二等奖、全国高校优秀教材二等奖、山东省高校自然科学一等奖、中国电源学会科技进步二等奖、省级教学成果一等奖、省级优秀教材一等奖等国家以及省部级各类奖励10余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200" w:lineRule="atLeast"/>
        <w:ind w:left="0" w:right="0" w:firstLine="280"/>
        <w:jc w:val="both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电机与电器二级学科主要开展感应电机设计分析与控制、永磁电机设计分析与控制、多相电机容错运行分析与控制、磁悬浮轴承分析与控制、风力发电及其控制技术等方向研究。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200" w:lineRule="atLeast"/>
        <w:ind w:left="0" w:right="0" w:firstLine="280"/>
        <w:jc w:val="both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电力系统及其自动化二级学科主要开展电力系统经济负荷分配、电力系统负荷预测、电力系统调度自动化、电力系统稳定性分析、电力系统调度与运行控制技术、电力系统装置监控、电力系统智能监测和状态维修、高速列车运行监测及控制系统等方向研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200" w:lineRule="atLeast"/>
        <w:ind w:left="0" w:right="0" w:firstLine="280"/>
        <w:jc w:val="both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电力电子与电力传动二级学科主要开展电力电子变换技术、电力电子高频磁技术、电力电子系统电磁兼容、无线电能传输、新能源发电技术、电力传动及其控制、航空电源系统等方向研究。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200" w:lineRule="atLeast"/>
        <w:ind w:left="0" w:right="0" w:firstLine="280"/>
        <w:jc w:val="both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电工理论与新技术二级学科主要开展非线性电路与系统、储能元件与系统、工程电磁场与电磁兼容等方向研究。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180" w:lineRule="atLeast"/>
        <w:ind w:left="0" w:right="0" w:firstLine="420"/>
        <w:rPr>
          <w:color w:val="555555"/>
          <w:sz w:val="15"/>
          <w:szCs w:val="15"/>
        </w:rPr>
      </w:pPr>
      <w:r>
        <w:rPr>
          <w:rStyle w:val="5"/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二、招生调剂专业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200" w:lineRule="atLeast"/>
        <w:ind w:left="0" w:right="0" w:firstLine="280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电气工程一级学科</w:t>
      </w:r>
      <w:r>
        <w:rPr>
          <w:rStyle w:val="5"/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学术学位硕士研究生（专业代码：080800）</w:t>
      </w: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预调剂名额20名。本科专业为电气工程及其自动化、参加2023年全国研究生统一入学考试（考试科目：数一、英一、专一）且达到国家录取分数线以上的考生（无论报考学硕还是专硕）可报名参加调剂。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180" w:lineRule="atLeast"/>
        <w:ind w:left="0" w:right="0" w:firstLine="420"/>
        <w:rPr>
          <w:color w:val="555555"/>
          <w:sz w:val="15"/>
          <w:szCs w:val="15"/>
        </w:rPr>
      </w:pPr>
      <w:r>
        <w:rPr>
          <w:rStyle w:val="5"/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三、调剂注意事项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180" w:lineRule="atLeast"/>
        <w:ind w:left="0" w:right="0" w:firstLine="280"/>
        <w:jc w:val="both"/>
        <w:rPr>
          <w:color w:val="555555"/>
          <w:sz w:val="15"/>
          <w:szCs w:val="15"/>
        </w:rPr>
      </w:pPr>
      <w:r>
        <w:rPr>
          <w:rStyle w:val="5"/>
          <w:rFonts w:ascii="仿宋_gb2312" w:hAnsi="仿宋_gb2312" w:eastAsia="仿宋_gb2312" w:cs="仿宋_gb2312"/>
          <w:color w:val="000000"/>
          <w:sz w:val="15"/>
          <w:szCs w:val="15"/>
          <w:bdr w:val="none" w:color="auto" w:sz="0" w:space="0"/>
        </w:rPr>
        <w:t>1.</w:t>
      </w: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调剂工作（含校内调剂）一律通过中国研究生招生信息网调剂系统进行，</w:t>
      </w:r>
      <w:r>
        <w:rPr>
          <w:rStyle w:val="5"/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调剂系统开放时间待定</w:t>
      </w: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，未通过系统调剂的考生录取无效。对于通过国家录取分数线的考生，务必及时登陆“全国硕士研究生招生考试网上调剂”系统，在线填报调剂申请。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180" w:lineRule="atLeast"/>
        <w:ind w:left="0" w:right="0" w:firstLine="280"/>
        <w:jc w:val="both"/>
        <w:rPr>
          <w:color w:val="555555"/>
          <w:sz w:val="15"/>
          <w:szCs w:val="15"/>
        </w:rPr>
      </w:pPr>
      <w:r>
        <w:rPr>
          <w:color w:val="000000"/>
          <w:sz w:val="15"/>
          <w:szCs w:val="15"/>
          <w:bdr w:val="none" w:color="auto" w:sz="0" w:space="0"/>
        </w:rPr>
        <w:t>2</w:t>
      </w: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.我校根据复试结果确定拟录取名单，并通过调剂服务系统发布拟录取通知，被拟录取的调剂考生务必于规定时间内网上回复确认信息，逾期视为自动放弃拟录取资格。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180" w:lineRule="atLeast"/>
        <w:ind w:left="0" w:right="0" w:firstLine="280"/>
        <w:jc w:val="both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3.学院相关信息请查询网址：</w:t>
      </w:r>
      <w:r>
        <w:rPr>
          <w:rFonts w:hint="eastAsia" w:ascii="等线" w:hAnsi="等线" w:eastAsia="等线" w:cs="等线"/>
          <w:color w:val="0563C1"/>
          <w:sz w:val="15"/>
          <w:szCs w:val="15"/>
          <w:bdr w:val="none" w:color="auto" w:sz="0" w:space="0"/>
        </w:rPr>
        <w:t>http://ee.qdu.edu.cn/</w:t>
      </w: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，各方向导师信息请查询网址：</w:t>
      </w:r>
      <w:r>
        <w:rPr>
          <w:color w:val="333333"/>
          <w:sz w:val="15"/>
          <w:szCs w:val="15"/>
          <w:u w:val="none"/>
          <w:bdr w:val="none" w:color="auto" w:sz="0" w:space="0"/>
        </w:rPr>
        <w:fldChar w:fldCharType="begin"/>
      </w:r>
      <w:r>
        <w:rPr>
          <w:color w:val="333333"/>
          <w:sz w:val="15"/>
          <w:szCs w:val="15"/>
          <w:u w:val="none"/>
          <w:bdr w:val="none" w:color="auto" w:sz="0" w:space="0"/>
        </w:rPr>
        <w:instrText xml:space="preserve"> HYPERLINK "http://ee.qdu.edu.cn/yjsjy/ssds.htm" </w:instrText>
      </w:r>
      <w:r>
        <w:rPr>
          <w:color w:val="333333"/>
          <w:sz w:val="15"/>
          <w:szCs w:val="15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等线" w:hAnsi="等线" w:eastAsia="等线" w:cs="等线"/>
          <w:color w:val="0563C1"/>
          <w:sz w:val="15"/>
          <w:szCs w:val="15"/>
          <w:u w:val="single"/>
          <w:bdr w:val="none" w:color="auto" w:sz="0" w:space="0"/>
        </w:rPr>
        <w:t>http://ee.qdu.edu.cn/yjsjy/ssds.htm</w:t>
      </w:r>
      <w:r>
        <w:rPr>
          <w:color w:val="333333"/>
          <w:sz w:val="15"/>
          <w:szCs w:val="15"/>
          <w:u w:val="none"/>
          <w:bdr w:val="none" w:color="auto" w:sz="0" w:space="0"/>
        </w:rPr>
        <w:fldChar w:fldCharType="end"/>
      </w: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180" w:lineRule="atLeast"/>
        <w:ind w:left="0" w:right="0" w:firstLine="420"/>
        <w:rPr>
          <w:color w:val="555555"/>
          <w:sz w:val="15"/>
          <w:szCs w:val="15"/>
        </w:rPr>
      </w:pPr>
      <w:r>
        <w:rPr>
          <w:rStyle w:val="5"/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四、学院研究生秘书联系方式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18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1、联系电话：0532-85951981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18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2、联系邮件：</w:t>
      </w:r>
      <w:r>
        <w:rPr>
          <w:color w:val="333333"/>
          <w:sz w:val="15"/>
          <w:szCs w:val="15"/>
          <w:u w:val="none"/>
          <w:bdr w:val="none" w:color="auto" w:sz="0" w:space="0"/>
        </w:rPr>
        <w:fldChar w:fldCharType="begin"/>
      </w:r>
      <w:r>
        <w:rPr>
          <w:color w:val="333333"/>
          <w:sz w:val="15"/>
          <w:szCs w:val="15"/>
          <w:u w:val="none"/>
          <w:bdr w:val="none" w:color="auto" w:sz="0" w:space="0"/>
        </w:rPr>
        <w:instrText xml:space="preserve"> HYPERLINK "mailto:chy2013910100@163" </w:instrText>
      </w:r>
      <w:r>
        <w:rPr>
          <w:color w:val="333333"/>
          <w:sz w:val="15"/>
          <w:szCs w:val="15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等线" w:hAnsi="等线" w:eastAsia="等线" w:cs="等线"/>
          <w:color w:val="0000FF"/>
          <w:sz w:val="15"/>
          <w:szCs w:val="15"/>
          <w:u w:val="single"/>
          <w:bdr w:val="none" w:color="auto" w:sz="0" w:space="0"/>
        </w:rPr>
        <w:t>chy2013910100@163</w:t>
      </w:r>
      <w:r>
        <w:rPr>
          <w:color w:val="333333"/>
          <w:sz w:val="15"/>
          <w:szCs w:val="15"/>
          <w:u w:val="none"/>
          <w:bdr w:val="none" w:color="auto" w:sz="0" w:space="0"/>
        </w:rPr>
        <w:fldChar w:fldCharType="end"/>
      </w: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302" w:afterAutospacing="0" w:line="180" w:lineRule="atLeast"/>
        <w:ind w:left="0" w:right="0" w:firstLine="420"/>
        <w:rPr>
          <w:color w:val="555555"/>
          <w:sz w:val="15"/>
          <w:szCs w:val="15"/>
        </w:rPr>
      </w:pPr>
      <w:r>
        <w:rPr>
          <w:rFonts w:hint="eastAsia" w:ascii="等线" w:hAnsi="等线" w:eastAsia="等线" w:cs="等线"/>
          <w:color w:val="000000"/>
          <w:sz w:val="15"/>
          <w:szCs w:val="15"/>
          <w:bdr w:val="none" w:color="auto" w:sz="0" w:space="0"/>
        </w:rPr>
        <w:t>3、联系人：李老师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52" w:afterAutospacing="0" w:line="300" w:lineRule="atLeast"/>
        <w:ind w:left="0" w:right="0" w:firstLine="420"/>
        <w:rPr>
          <w:color w:val="555555"/>
          <w:sz w:val="15"/>
          <w:szCs w:val="15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tf-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70762C"/>
    <w:multiLevelType w:val="multilevel"/>
    <w:tmpl w:val="FD70762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5D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2023-05-24T00:36:14Z</dcterms:created>
  <dc:creator>86188</dc:creator>
  <cp:lastModifiedBy>随风而动</cp:lastModifiedBy>
  <dcterms:modified xsi:type="dcterms:W3CDTF">2023-05-24T00:36:16Z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