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i w:val="0"/>
          <w:caps w:val="0"/>
          <w:color w:val="181818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i w:val="0"/>
          <w:caps w:val="0"/>
          <w:color w:val="181818"/>
          <w:spacing w:val="0"/>
          <w:sz w:val="22"/>
          <w:szCs w:val="22"/>
          <w:bdr w:val="none" w:color="auto" w:sz="0" w:space="0"/>
        </w:rPr>
        <w:t>青岛理工大学环境与市政工程学院2023年度硕士二批调剂复试名单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发布人：闫文罡时间：2023年04月13日浏览：935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0" w:lineRule="atLeast"/>
        <w:ind w:left="40" w:right="4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                                           </w:t>
      </w:r>
    </w:p>
    <w:tbl>
      <w:tblPr>
        <w:tblW w:w="7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481"/>
        <w:gridCol w:w="1023"/>
        <w:gridCol w:w="1083"/>
        <w:gridCol w:w="481"/>
        <w:gridCol w:w="481"/>
        <w:gridCol w:w="481"/>
        <w:gridCol w:w="481"/>
        <w:gridCol w:w="481"/>
        <w:gridCol w:w="482"/>
        <w:gridCol w:w="9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</w:t>
            </w: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(综合)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104033081403011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</w:t>
            </w: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环境与市政工程学院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081401|土木工程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市政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C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2023-05-24T05:51:29Z</dcterms:created>
  <dc:creator>86188</dc:creator>
  <cp:lastModifiedBy>随风而动</cp:lastModifiedBy>
  <dcterms:modified xsi:type="dcterms:W3CDTF">2023-05-24T05:51:30Z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