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181818"/>
          <w:spacing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81818"/>
          <w:spacing w:val="0"/>
          <w:sz w:val="22"/>
          <w:szCs w:val="22"/>
          <w:bdr w:val="none" w:color="auto" w:sz="0" w:space="0"/>
        </w:rPr>
        <w:t>青岛理工大学环境与市政工程学院2023年硕士研究生二批次调剂复试录取工作方案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6"/>
          <w:right w:val="none" w:color="auto" w:sz="0" w:space="0"/>
        </w:pBdr>
        <w:spacing w:before="0" w:beforeAutospacing="0" w:after="150" w:afterAutospacing="0" w:line="160" w:lineRule="atLeast"/>
        <w:ind w:left="0" w:right="0" w:firstLine="0"/>
        <w:jc w:val="center"/>
        <w:rPr>
          <w:rFonts w:hint="eastAsia" w:ascii="Arial" w:hAnsi="Arial" w:cs="Arial"/>
          <w:caps w:val="0"/>
          <w:color w:val="333333"/>
          <w:spacing w:val="0"/>
          <w:sz w:val="14"/>
          <w:szCs w:val="14"/>
        </w:rPr>
      </w:pPr>
      <w:r>
        <w:rPr>
          <w:rFonts w:hint="default" w:ascii="Arial" w:hAnsi="Arial" w:cs="Arial"/>
          <w:caps w:val="0"/>
          <w:color w:val="787878"/>
          <w:spacing w:val="0"/>
          <w:sz w:val="14"/>
          <w:szCs w:val="14"/>
          <w:bdr w:val="none" w:color="auto" w:sz="0" w:space="0"/>
        </w:rPr>
        <w:t>发布人：闫文罡时间：2023年04月10日浏览：822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560" w:lineRule="atLeast"/>
        <w:ind w:left="40" w:right="40"/>
        <w:jc w:val="center"/>
        <w:rPr>
          <w:rFonts w:hint="default" w:ascii="Arial" w:hAnsi="Arial" w:cs="Arial"/>
          <w:color w:val="333333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560" w:lineRule="atLeast"/>
        <w:ind w:left="40" w:right="40" w:firstLine="600"/>
        <w:jc w:val="both"/>
        <w:rPr>
          <w:rFonts w:hint="default" w:ascii="Arial" w:hAnsi="Arial" w:cs="Arial"/>
          <w:color w:val="333333"/>
          <w:sz w:val="16"/>
          <w:szCs w:val="16"/>
        </w:rPr>
      </w:pPr>
      <w:r>
        <w:rPr>
          <w:rFonts w:ascii="仿宋_GB2312" w:hAnsi="Arial" w:eastAsia="仿宋_GB2312" w:cs="仿宋_GB2312"/>
          <w:i w:val="0"/>
          <w:caps w:val="0"/>
          <w:color w:val="333333"/>
          <w:spacing w:val="0"/>
          <w:sz w:val="30"/>
          <w:szCs w:val="30"/>
          <w:bdr w:val="none" w:color="auto" w:sz="0" w:space="0"/>
        </w:rPr>
        <w:t>根据教育部和省教育厅</w:t>
      </w:r>
      <w:r>
        <w:rPr>
          <w:rFonts w:hint="default" w:ascii="仿宋_GB2312" w:hAnsi="Arial" w:eastAsia="仿宋_GB2312" w:cs="仿宋_GB2312"/>
          <w:i w:val="0"/>
          <w:caps w:val="0"/>
          <w:color w:val="333333"/>
          <w:spacing w:val="0"/>
          <w:sz w:val="30"/>
          <w:szCs w:val="30"/>
          <w:bdr w:val="none" w:color="auto" w:sz="0" w:space="0"/>
        </w:rPr>
        <w:t>2023年硕士研究生招生工作有关规定，以及学校复试录取工作相关文件，结合我院实际情况，制定本工作方案。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560" w:lineRule="atLeast"/>
        <w:ind w:left="40" w:right="40" w:firstLine="600"/>
        <w:jc w:val="both"/>
        <w:rPr>
          <w:rFonts w:hint="default" w:ascii="Arial" w:hAnsi="Arial" w:cs="Arial"/>
          <w:color w:val="333333"/>
          <w:sz w:val="16"/>
          <w:szCs w:val="16"/>
        </w:rPr>
      </w:pPr>
      <w:r>
        <w:rPr>
          <w:rFonts w:hint="default" w:ascii="仿宋_GB2312" w:hAnsi="Arial" w:eastAsia="仿宋_GB2312" w:cs="仿宋_GB2312"/>
          <w:i w:val="0"/>
          <w:caps w:val="0"/>
          <w:color w:val="333333"/>
          <w:spacing w:val="0"/>
          <w:sz w:val="30"/>
          <w:szCs w:val="30"/>
          <w:bdr w:val="none" w:color="auto" w:sz="0" w:space="0"/>
        </w:rPr>
        <w:t>一、复试差额比例</w:t>
      </w:r>
    </w:p>
    <w:tbl>
      <w:tblPr>
        <w:tblW w:w="7920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15"/>
        <w:gridCol w:w="1830"/>
        <w:gridCol w:w="247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375" w:hRule="atLeast"/>
        </w:trPr>
        <w:tc>
          <w:tcPr>
            <w:tcW w:w="3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color w:val="000000"/>
                <w:sz w:val="28"/>
                <w:szCs w:val="28"/>
                <w:bdr w:val="none" w:color="auto" w:sz="0" w:space="0"/>
              </w:rPr>
              <w:t>学科、专业名称（代码）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color w:val="000000"/>
                <w:sz w:val="28"/>
                <w:szCs w:val="28"/>
                <w:bdr w:val="none" w:color="auto" w:sz="0" w:space="0"/>
              </w:rPr>
              <w:t>拟调剂人数</w:t>
            </w:r>
          </w:p>
        </w:tc>
        <w:tc>
          <w:tcPr>
            <w:tcW w:w="24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color w:val="000000"/>
                <w:sz w:val="28"/>
                <w:szCs w:val="28"/>
                <w:bdr w:val="none" w:color="auto" w:sz="0" w:space="0"/>
              </w:rPr>
              <w:t>复试差额比例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6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土木工程（市政）（081400）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247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1:3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6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土木工程（暖通）（081400）</w:t>
            </w:r>
          </w:p>
        </w:tc>
        <w:tc>
          <w:tcPr>
            <w:tcW w:w="18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24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560" w:lineRule="atLeast"/>
        <w:ind w:left="40" w:right="40" w:firstLine="600"/>
        <w:jc w:val="both"/>
        <w:rPr>
          <w:rFonts w:hint="default" w:ascii="Arial" w:hAnsi="Arial" w:cs="Arial"/>
          <w:color w:val="333333"/>
          <w:sz w:val="16"/>
          <w:szCs w:val="16"/>
        </w:rPr>
      </w:pPr>
      <w:r>
        <w:rPr>
          <w:rFonts w:hint="default" w:ascii="仿宋_GB2312" w:hAnsi="Arial" w:eastAsia="仿宋_GB2312" w:cs="仿宋_GB2312"/>
          <w:i w:val="0"/>
          <w:caps w:val="0"/>
          <w:color w:val="333333"/>
          <w:spacing w:val="0"/>
          <w:sz w:val="30"/>
          <w:szCs w:val="30"/>
          <w:bdr w:val="none" w:color="auto" w:sz="0" w:space="0"/>
        </w:rPr>
        <w:t>二、考生复试资格审核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560" w:lineRule="atLeast"/>
        <w:ind w:left="40" w:right="40" w:firstLine="600"/>
        <w:jc w:val="both"/>
        <w:rPr>
          <w:rFonts w:hint="default" w:ascii="Arial" w:hAnsi="Arial" w:cs="Arial"/>
          <w:color w:val="333333"/>
          <w:sz w:val="16"/>
          <w:szCs w:val="16"/>
        </w:rPr>
      </w:pPr>
      <w:r>
        <w:rPr>
          <w:rFonts w:hint="default" w:ascii="仿宋_GB2312" w:hAnsi="Arial" w:eastAsia="仿宋_GB2312" w:cs="仿宋_GB2312"/>
          <w:i w:val="0"/>
          <w:caps w:val="0"/>
          <w:color w:val="333333"/>
          <w:spacing w:val="0"/>
          <w:sz w:val="30"/>
          <w:szCs w:val="30"/>
          <w:bdr w:val="none" w:color="auto" w:sz="0" w:space="0"/>
        </w:rPr>
        <w:t>复试考生在青岛理工大学2023年硕士研究生招生管理信息系统（https://yjsxt.qut.edu.cn/Open/Master/Signin.aspx）提交资格审查材料扫描件，提供材料包括：诚信复试承诺书（附件1）、思想政治、心理鉴定表（附件2）、有效身份证（正反面）、准考证、学历证（应届考生提供完整注册后的学生证、自考生提供相应自考证明材料）、学历学籍核验结果（《教育部学籍在线验证报告》或《教育部学历证书电子注册备案表》）等。应届生还需提供大学本科盖章成绩单或自考成绩单；退役大学生士兵专项考生还需提供本人入伍前的学历（学籍）材料、《入伍批准书》和《退出现役证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560" w:lineRule="atLeast"/>
        <w:ind w:left="40" w:right="40" w:firstLine="600"/>
        <w:jc w:val="both"/>
        <w:rPr>
          <w:rFonts w:hint="default" w:ascii="Arial" w:hAnsi="Arial" w:cs="Arial"/>
          <w:color w:val="333333"/>
          <w:sz w:val="16"/>
          <w:szCs w:val="16"/>
        </w:rPr>
      </w:pPr>
      <w:r>
        <w:rPr>
          <w:rFonts w:hint="default" w:ascii="仿宋_GB2312" w:hAnsi="Arial" w:eastAsia="仿宋_GB2312" w:cs="仿宋_GB2312"/>
          <w:i w:val="0"/>
          <w:caps w:val="0"/>
          <w:color w:val="333333"/>
          <w:spacing w:val="0"/>
          <w:sz w:val="30"/>
          <w:szCs w:val="30"/>
          <w:bdr w:val="none" w:color="auto" w:sz="0" w:space="0"/>
        </w:rPr>
        <w:t>三、复试时间安排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560" w:lineRule="atLeast"/>
        <w:ind w:left="40" w:right="40" w:firstLine="600"/>
        <w:jc w:val="both"/>
        <w:rPr>
          <w:rFonts w:hint="default" w:ascii="Arial" w:hAnsi="Arial" w:cs="Arial"/>
          <w:color w:val="333333"/>
          <w:sz w:val="16"/>
          <w:szCs w:val="16"/>
        </w:rPr>
      </w:pPr>
      <w:r>
        <w:rPr>
          <w:rFonts w:hint="default" w:ascii="仿宋_GB2312" w:hAnsi="Arial" w:eastAsia="仿宋_GB2312" w:cs="仿宋_GB2312"/>
          <w:i w:val="0"/>
          <w:caps w:val="0"/>
          <w:color w:val="333333"/>
          <w:spacing w:val="0"/>
          <w:sz w:val="30"/>
          <w:szCs w:val="30"/>
          <w:bdr w:val="none" w:color="auto" w:sz="0" w:space="0"/>
        </w:rPr>
        <w:t>1. 调剂考生网络测试及模拟演练时间：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560" w:lineRule="atLeast"/>
        <w:ind w:left="40" w:right="40" w:firstLine="750"/>
        <w:jc w:val="both"/>
        <w:rPr>
          <w:rFonts w:hint="default" w:ascii="Arial" w:hAnsi="Arial" w:cs="Arial"/>
          <w:color w:val="333333"/>
          <w:sz w:val="16"/>
          <w:szCs w:val="16"/>
        </w:rPr>
      </w:pPr>
      <w:r>
        <w:rPr>
          <w:rFonts w:hint="default" w:ascii="仿宋_GB2312" w:hAnsi="Arial" w:eastAsia="仿宋_GB2312" w:cs="仿宋_GB2312"/>
          <w:i w:val="0"/>
          <w:caps w:val="0"/>
          <w:color w:val="333333"/>
          <w:spacing w:val="0"/>
          <w:sz w:val="30"/>
          <w:szCs w:val="30"/>
          <w:bdr w:val="none" w:color="auto" w:sz="0" w:space="0"/>
        </w:rPr>
        <w:t>2023年4月11日13:00-13:30，请考生保持通讯联系，提前预备好复试地点。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560" w:lineRule="atLeast"/>
        <w:ind w:left="40" w:right="40" w:firstLine="600"/>
        <w:jc w:val="both"/>
        <w:rPr>
          <w:rFonts w:hint="default" w:ascii="Arial" w:hAnsi="Arial" w:cs="Arial"/>
          <w:color w:val="333333"/>
          <w:sz w:val="16"/>
          <w:szCs w:val="16"/>
        </w:rPr>
      </w:pPr>
      <w:r>
        <w:rPr>
          <w:rFonts w:hint="default" w:ascii="仿宋_GB2312" w:hAnsi="Arial" w:eastAsia="仿宋_GB2312" w:cs="仿宋_GB2312"/>
          <w:i w:val="0"/>
          <w:caps w:val="0"/>
          <w:color w:val="333333"/>
          <w:spacing w:val="0"/>
          <w:sz w:val="30"/>
          <w:szCs w:val="30"/>
          <w:bdr w:val="none" w:color="auto" w:sz="0" w:space="0"/>
        </w:rPr>
        <w:t>2. 调剂复试时间：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560" w:lineRule="atLeast"/>
        <w:ind w:left="40" w:right="40" w:firstLine="600"/>
        <w:jc w:val="both"/>
        <w:rPr>
          <w:rFonts w:hint="default" w:ascii="Arial" w:hAnsi="Arial" w:cs="Arial"/>
          <w:color w:val="333333"/>
          <w:sz w:val="16"/>
          <w:szCs w:val="16"/>
        </w:rPr>
      </w:pPr>
      <w:r>
        <w:rPr>
          <w:rFonts w:hint="default" w:ascii="仿宋_GB2312" w:hAnsi="Arial" w:eastAsia="仿宋_GB2312" w:cs="仿宋_GB2312"/>
          <w:i w:val="0"/>
          <w:caps w:val="0"/>
          <w:color w:val="333333"/>
          <w:spacing w:val="0"/>
          <w:sz w:val="30"/>
          <w:szCs w:val="30"/>
          <w:bdr w:val="none" w:color="auto" w:sz="0" w:space="0"/>
        </w:rPr>
        <w:t>笔试时间：2023年4月11日14:00-15:00，请各位考生提前30分钟进入线上考场候考。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560" w:lineRule="atLeast"/>
        <w:ind w:left="40" w:right="40" w:firstLine="600"/>
        <w:jc w:val="both"/>
        <w:rPr>
          <w:rFonts w:hint="default" w:ascii="Arial" w:hAnsi="Arial" w:cs="Arial"/>
          <w:color w:val="333333"/>
          <w:sz w:val="16"/>
          <w:szCs w:val="16"/>
        </w:rPr>
      </w:pPr>
      <w:r>
        <w:rPr>
          <w:rFonts w:hint="default" w:ascii="仿宋_GB2312" w:hAnsi="Arial" w:eastAsia="仿宋_GB2312" w:cs="仿宋_GB2312"/>
          <w:i w:val="0"/>
          <w:caps w:val="0"/>
          <w:color w:val="333333"/>
          <w:spacing w:val="0"/>
          <w:sz w:val="30"/>
          <w:szCs w:val="30"/>
          <w:bdr w:val="none" w:color="auto" w:sz="0" w:space="0"/>
        </w:rPr>
        <w:t>面试时间：2023年4月11日15:30-18:00。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560" w:lineRule="atLeast"/>
        <w:ind w:left="40" w:right="40" w:firstLine="600"/>
        <w:jc w:val="both"/>
        <w:rPr>
          <w:rFonts w:hint="default" w:ascii="Arial" w:hAnsi="Arial" w:cs="Arial"/>
          <w:color w:val="333333"/>
          <w:sz w:val="16"/>
          <w:szCs w:val="16"/>
        </w:rPr>
      </w:pPr>
      <w:r>
        <w:rPr>
          <w:rFonts w:hint="default" w:ascii="仿宋_GB2312" w:hAnsi="Arial" w:eastAsia="仿宋_GB2312" w:cs="仿宋_GB2312"/>
          <w:i w:val="0"/>
          <w:caps w:val="0"/>
          <w:color w:val="333333"/>
          <w:spacing w:val="0"/>
          <w:sz w:val="30"/>
          <w:szCs w:val="30"/>
          <w:bdr w:val="none" w:color="auto" w:sz="0" w:space="0"/>
        </w:rPr>
        <w:t>调剂系统开通时间：</w:t>
      </w:r>
      <w:r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2023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年</w:t>
      </w:r>
      <w:r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4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月</w:t>
      </w:r>
      <w:r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10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日</w:t>
      </w:r>
      <w:r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14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：</w:t>
      </w:r>
      <w:r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00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至</w:t>
      </w:r>
      <w:r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4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月</w:t>
      </w:r>
      <w:r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11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日</w:t>
      </w:r>
      <w:r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8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：</w:t>
      </w:r>
      <w:r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560" w:lineRule="atLeast"/>
        <w:ind w:left="40" w:right="40" w:firstLine="600"/>
        <w:jc w:val="both"/>
        <w:rPr>
          <w:rFonts w:hint="default" w:ascii="Arial" w:hAnsi="Arial" w:cs="Arial"/>
          <w:color w:val="333333"/>
          <w:sz w:val="16"/>
          <w:szCs w:val="16"/>
        </w:rPr>
      </w:pPr>
      <w:r>
        <w:rPr>
          <w:rFonts w:hint="default" w:ascii="仿宋_GB2312" w:hAnsi="Arial" w:eastAsia="仿宋_GB2312" w:cs="仿宋_GB2312"/>
          <w:i w:val="0"/>
          <w:caps w:val="0"/>
          <w:color w:val="333333"/>
          <w:spacing w:val="0"/>
          <w:sz w:val="30"/>
          <w:szCs w:val="30"/>
          <w:bdr w:val="none" w:color="auto" w:sz="0" w:space="0"/>
        </w:rPr>
        <w:t>四、调剂复试方式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560" w:lineRule="atLeast"/>
        <w:ind w:left="40" w:right="40" w:firstLine="600"/>
        <w:jc w:val="both"/>
        <w:rPr>
          <w:rFonts w:hint="default" w:ascii="Arial" w:hAnsi="Arial" w:cs="Arial"/>
          <w:color w:val="333333"/>
          <w:sz w:val="16"/>
          <w:szCs w:val="16"/>
        </w:rPr>
      </w:pPr>
      <w:r>
        <w:rPr>
          <w:rFonts w:hint="default" w:ascii="仿宋_GB2312" w:hAnsi="Arial" w:eastAsia="仿宋_GB2312" w:cs="仿宋_GB2312"/>
          <w:i w:val="0"/>
          <w:caps w:val="0"/>
          <w:color w:val="333333"/>
          <w:spacing w:val="0"/>
          <w:sz w:val="30"/>
          <w:szCs w:val="30"/>
          <w:bdr w:val="none" w:color="auto" w:sz="0" w:space="0"/>
        </w:rPr>
        <w:t>调剂考生复试采取笔试和面试相结合的方式进行。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560" w:lineRule="atLeast"/>
        <w:ind w:left="40" w:right="40" w:firstLine="600"/>
        <w:jc w:val="both"/>
        <w:rPr>
          <w:rFonts w:hint="default" w:ascii="Arial" w:hAnsi="Arial" w:cs="Arial"/>
          <w:color w:val="333333"/>
          <w:sz w:val="16"/>
          <w:szCs w:val="16"/>
        </w:rPr>
      </w:pPr>
      <w:r>
        <w:rPr>
          <w:rFonts w:hint="default" w:ascii="仿宋_GB2312" w:hAnsi="Arial" w:eastAsia="仿宋_GB2312" w:cs="仿宋_GB2312"/>
          <w:i w:val="0"/>
          <w:caps w:val="0"/>
          <w:color w:val="333333"/>
          <w:spacing w:val="0"/>
          <w:sz w:val="30"/>
          <w:szCs w:val="30"/>
          <w:bdr w:val="none" w:color="auto" w:sz="0" w:space="0"/>
        </w:rPr>
        <w:t>其他未尽事宜请参见《青岛理工大学环境与市政工程学院2023年硕士研究生调剂复试录取工作方案》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560" w:lineRule="atLeast"/>
        <w:ind w:left="40" w:right="40" w:firstLine="600"/>
        <w:jc w:val="both"/>
        <w:rPr>
          <w:rFonts w:hint="default" w:ascii="Arial" w:hAnsi="Arial" w:cs="Arial"/>
          <w:color w:val="333333"/>
          <w:sz w:val="16"/>
          <w:szCs w:val="16"/>
        </w:rPr>
      </w:pPr>
      <w:r>
        <w:rPr>
          <w:rFonts w:hint="default" w:ascii="仿宋_GB2312" w:hAnsi="Arial" w:eastAsia="仿宋_GB2312" w:cs="仿宋_GB2312"/>
          <w:i w:val="0"/>
          <w:caps w:val="0"/>
          <w:color w:val="333333"/>
          <w:spacing w:val="0"/>
          <w:sz w:val="30"/>
          <w:szCs w:val="30"/>
          <w:bdr w:val="none" w:color="auto" w:sz="0" w:space="0"/>
        </w:rPr>
        <w:t>http://hjxy.qut.edu.cn/info/1009/5284.htm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560" w:lineRule="atLeast"/>
        <w:ind w:left="40" w:right="40" w:firstLine="602"/>
        <w:jc w:val="both"/>
        <w:rPr>
          <w:rFonts w:hint="default" w:ascii="Arial" w:hAnsi="Arial" w:cs="Arial"/>
          <w:color w:val="333333"/>
          <w:sz w:val="16"/>
          <w:szCs w:val="16"/>
        </w:rPr>
      </w:pPr>
      <w:r>
        <w:rPr>
          <w:rStyle w:val="6"/>
          <w:rFonts w:hint="default" w:ascii="仿宋_GB2312" w:hAnsi="Arial" w:eastAsia="仿宋_GB2312" w:cs="仿宋_GB2312"/>
          <w:b/>
          <w:i w:val="0"/>
          <w:caps w:val="0"/>
          <w:color w:val="333333"/>
          <w:spacing w:val="0"/>
          <w:sz w:val="30"/>
          <w:szCs w:val="30"/>
          <w:bdr w:val="none" w:color="auto" w:sz="0" w:space="0"/>
        </w:rPr>
        <w:t>本方案由环境与市政工程学院负责解释。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560" w:lineRule="atLeast"/>
        <w:ind w:left="40" w:right="40" w:firstLine="600"/>
        <w:jc w:val="both"/>
        <w:rPr>
          <w:rFonts w:hint="default" w:ascii="Arial" w:hAnsi="Arial" w:cs="Arial"/>
          <w:color w:val="333333"/>
          <w:sz w:val="16"/>
          <w:szCs w:val="16"/>
        </w:rPr>
      </w:pPr>
      <w:r>
        <w:rPr>
          <w:rFonts w:hint="default" w:ascii="仿宋_GB2312" w:hAnsi="Arial" w:eastAsia="仿宋_GB2312" w:cs="仿宋_GB2312"/>
          <w:i w:val="0"/>
          <w:caps w:val="0"/>
          <w:color w:val="333333"/>
          <w:spacing w:val="0"/>
          <w:sz w:val="30"/>
          <w:szCs w:val="30"/>
          <w:bdr w:val="none" w:color="auto" w:sz="0" w:space="0"/>
        </w:rPr>
        <w:t>                    青岛理工大学环境与市政工程学院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560" w:lineRule="atLeast"/>
        <w:ind w:left="40" w:right="40" w:firstLine="600"/>
        <w:jc w:val="both"/>
        <w:rPr>
          <w:rFonts w:hint="default" w:ascii="Arial" w:hAnsi="Arial" w:cs="Arial"/>
          <w:color w:val="333333"/>
          <w:sz w:val="16"/>
          <w:szCs w:val="16"/>
        </w:rPr>
      </w:pPr>
      <w:r>
        <w:rPr>
          <w:rFonts w:hint="default" w:ascii="仿宋_GB2312" w:hAnsi="Arial" w:eastAsia="仿宋_GB2312" w:cs="仿宋_GB2312"/>
          <w:i w:val="0"/>
          <w:caps w:val="0"/>
          <w:color w:val="333333"/>
          <w:spacing w:val="0"/>
          <w:sz w:val="30"/>
          <w:szCs w:val="30"/>
          <w:bdr w:val="none" w:color="auto" w:sz="0" w:space="0"/>
        </w:rPr>
        <w:t>                              2023年4月10日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55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2023-05-24T05:52:40Z</dcterms:created>
  <dc:creator>86188</dc:creator>
  <cp:lastModifiedBy>随风而动</cp:lastModifiedBy>
  <dcterms:modified xsi:type="dcterms:W3CDTF">2023-05-24T05:52:41Z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