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shd w:val="clear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ascii="微软雅黑" w:hAnsi="微软雅黑" w:eastAsia="微软雅黑" w:cs="微软雅黑"/>
                <w:b/>
                <w:bCs/>
                <w:color w:val="006663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6663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沈阳师范大学2023年全国硕士研究生招生考试各专业拟调剂信息及开网情况公告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shd w:val="clear"/>
            <w:tcMar>
              <w:left w:w="900" w:type="dxa"/>
              <w:right w:w="3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6663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发布人：研究生院  发布时间：2023-04-01   浏览次数:</w:t>
            </w:r>
            <w:r>
              <w:rPr>
                <w:rStyle w:val="10"/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61025 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634"/>
            </w:pPr>
            <w:r>
              <w:rPr>
                <w:rFonts w:hint="eastAsia" w:ascii="微软雅黑" w:hAnsi="微软雅黑" w:eastAsia="微软雅黑" w:cs="微软雅黑"/>
                <w:color w:val="000000"/>
                <w:bdr w:val="none" w:color="auto" w:sz="0" w:space="0"/>
              </w:rPr>
              <w:t>“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  <w:bdr w:val="none" w:color="auto" w:sz="0" w:space="0"/>
              </w:rPr>
              <w:t>2023年全国硕士研究生招生调剂服务系统”将于4月6日开通，我校相关调剂复试工作将与正式开通调剂服务系统时间同步，第一轮各专业拟调剂专业相关信息详见附件（表中“预计复试日期”仅供参考，以学院最终电话通知为准）。待一志愿考生复试结束后，正式调剂复试工作以中国研招网调剂服务系统中公布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634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left="0" w:firstLine="634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instrText xml:space="preserve"> HYPERLINK "https://yjs.synu.edu.cn/_upload/article/files/d3/78/47c9624e4a55b3fa1e4c4cd05431/92de668b-3c9d-487a-a482-28b19647f84b.pdf" </w:instrTex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t>附件：2023年各专业拟调剂信息及开网情况统计表.pdf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jc w:val="right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  <w:bdr w:val="none" w:color="auto" w:sz="0" w:space="0"/>
              </w:rPr>
              <w:t>沈阳师范大学研究生招生办公室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7" w:lineRule="atLeast"/>
              <w:ind w:right="965"/>
              <w:jc w:val="right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  <w:bdr w:val="none" w:color="auto" w:sz="0" w:space="0"/>
              </w:rPr>
              <w:t>2023年4月1日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049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62626"/>
      <w:u w:val="none"/>
    </w:rPr>
  </w:style>
  <w:style w:type="character" w:styleId="6">
    <w:name w:val="Hyperlink"/>
    <w:basedOn w:val="4"/>
    <w:uiPriority w:val="0"/>
    <w:rPr>
      <w:color w:val="262626"/>
      <w:sz w:val="21"/>
      <w:szCs w:val="21"/>
      <w:u w:val="none"/>
    </w:rPr>
  </w:style>
  <w:style w:type="character" w:customStyle="1" w:styleId="7">
    <w:name w:val="hover2"/>
    <w:basedOn w:val="4"/>
    <w:uiPriority w:val="0"/>
    <w:rPr>
      <w:color w:val="990000"/>
    </w:rPr>
  </w:style>
  <w:style w:type="character" w:customStyle="1" w:styleId="8">
    <w:name w:val="item-name"/>
    <w:basedOn w:val="4"/>
    <w:uiPriority w:val="0"/>
    <w:rPr>
      <w:bdr w:val="none" w:color="auto" w:sz="0" w:space="0"/>
    </w:rPr>
  </w:style>
  <w:style w:type="character" w:customStyle="1" w:styleId="9">
    <w:name w:val="item-name1"/>
    <w:basedOn w:val="4"/>
    <w:uiPriority w:val="0"/>
    <w:rPr>
      <w:bdr w:val="none" w:color="auto" w:sz="0" w:space="0"/>
    </w:rPr>
  </w:style>
  <w:style w:type="character" w:customStyle="1" w:styleId="10">
    <w:name w:val="wp_visitcount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2023-05-19T03:04:28Z</dcterms:created>
  <dc:creator>Administrator</dc:creator>
  <cp:lastModifiedBy>00张慧雯_总部_出纳</cp:lastModifiedBy>
  <dcterms:modified xsi:type="dcterms:W3CDTF">2023-05-19T03:04:38Z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CECA7BF151E64785B9B5CC69481A2BF1_12</vt:lpwstr>
  </property>
</Properties>
</file>